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FF4B6" w14:textId="77777777" w:rsidR="00740E6A" w:rsidRDefault="00740E6A" w:rsidP="00740E6A">
      <w:pPr>
        <w:rPr>
          <w:rFonts w:ascii="Times New Roman" w:hAnsi="Times New Roman" w:cs="Times New Roman"/>
          <w:sz w:val="40"/>
          <w:szCs w:val="40"/>
        </w:rPr>
      </w:pPr>
      <w:r>
        <w:rPr>
          <w:noProof/>
        </w:rPr>
        <w:drawing>
          <wp:anchor distT="0" distB="0" distL="114300" distR="114300" simplePos="0" relativeHeight="251659264" behindDoc="0" locked="0" layoutInCell="1" allowOverlap="1" wp14:anchorId="79DDA53B" wp14:editId="0340AEDD">
            <wp:simplePos x="0" y="0"/>
            <wp:positionH relativeFrom="margin">
              <wp:align>center</wp:align>
            </wp:positionH>
            <wp:positionV relativeFrom="paragraph">
              <wp:posOffset>500380</wp:posOffset>
            </wp:positionV>
            <wp:extent cx="2095500" cy="2112010"/>
            <wp:effectExtent l="0" t="0" r="0" b="0"/>
            <wp:wrapTopAndBottom/>
            <wp:docPr id="974190311" name="Picture 1" descr="Environmental Humanities - PhD Fee Waiver Studentshi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al Humanities - PhD Fee Waiver Studentship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211201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40"/>
          <w:szCs w:val="40"/>
        </w:rPr>
        <w:tab/>
      </w:r>
    </w:p>
    <w:p w14:paraId="480BA71C" w14:textId="77777777" w:rsidR="00740E6A" w:rsidRDefault="00740E6A" w:rsidP="00740E6A">
      <w:pPr>
        <w:rPr>
          <w:rFonts w:ascii="Times New Roman" w:hAnsi="Times New Roman" w:cs="Times New Roman"/>
          <w:sz w:val="40"/>
          <w:szCs w:val="40"/>
        </w:rPr>
      </w:pPr>
    </w:p>
    <w:p w14:paraId="0216B178" w14:textId="77777777" w:rsidR="00740E6A" w:rsidRDefault="00740E6A" w:rsidP="00740E6A">
      <w:pPr>
        <w:rPr>
          <w:rFonts w:ascii="Times New Roman" w:hAnsi="Times New Roman" w:cs="Times New Roman"/>
          <w:sz w:val="40"/>
          <w:szCs w:val="40"/>
        </w:rPr>
      </w:pPr>
    </w:p>
    <w:p w14:paraId="3BA30955" w14:textId="77777777" w:rsidR="00740E6A" w:rsidRDefault="00740E6A" w:rsidP="00740E6A">
      <w:pPr>
        <w:rPr>
          <w:rFonts w:ascii="Times New Roman" w:hAnsi="Times New Roman" w:cs="Times New Roman"/>
          <w:sz w:val="40"/>
          <w:szCs w:val="40"/>
        </w:rPr>
      </w:pPr>
      <w:r>
        <w:rPr>
          <w:rFonts w:ascii="Times New Roman" w:hAnsi="Times New Roman" w:cs="Times New Roman"/>
          <w:sz w:val="44"/>
          <w:szCs w:val="44"/>
        </w:rPr>
        <w:t>Cyber Crime Law and Ethics</w:t>
      </w:r>
    </w:p>
    <w:p w14:paraId="78A9D952" w14:textId="77777777" w:rsidR="00740E6A" w:rsidRDefault="00740E6A" w:rsidP="00740E6A">
      <w:pPr>
        <w:rPr>
          <w:rFonts w:ascii="Times New Roman" w:hAnsi="Times New Roman" w:cs="Times New Roman"/>
          <w:sz w:val="32"/>
          <w:szCs w:val="32"/>
        </w:rPr>
      </w:pPr>
      <w:r>
        <w:rPr>
          <w:rFonts w:ascii="Times New Roman" w:hAnsi="Times New Roman" w:cs="Times New Roman"/>
          <w:sz w:val="32"/>
          <w:szCs w:val="32"/>
        </w:rPr>
        <w:t>Assessment S2: Case Study Portfolio</w:t>
      </w:r>
    </w:p>
    <w:p w14:paraId="27030EA9" w14:textId="206BD639" w:rsidR="00740E6A" w:rsidRDefault="00740E6A" w:rsidP="00740E6A">
      <w:pPr>
        <w:rPr>
          <w:rFonts w:ascii="Times New Roman" w:hAnsi="Times New Roman" w:cs="Times New Roman"/>
          <w:sz w:val="32"/>
          <w:szCs w:val="32"/>
        </w:rPr>
      </w:pPr>
      <w:r>
        <w:rPr>
          <w:rFonts w:ascii="Times New Roman" w:hAnsi="Times New Roman" w:cs="Times New Roman"/>
          <w:sz w:val="32"/>
          <w:szCs w:val="32"/>
        </w:rPr>
        <w:t xml:space="preserve">Case Study 3: </w:t>
      </w:r>
      <w:proofErr w:type="spellStart"/>
      <w:r>
        <w:rPr>
          <w:rFonts w:ascii="Times New Roman" w:hAnsi="Times New Roman" w:cs="Times New Roman"/>
          <w:sz w:val="32"/>
          <w:szCs w:val="32"/>
        </w:rPr>
        <w:t>TeleHeart</w:t>
      </w:r>
      <w:proofErr w:type="spellEnd"/>
      <w:r>
        <w:rPr>
          <w:rFonts w:ascii="Times New Roman" w:hAnsi="Times New Roman" w:cs="Times New Roman"/>
          <w:sz w:val="32"/>
          <w:szCs w:val="32"/>
        </w:rPr>
        <w:t xml:space="preserve"> PLC</w:t>
      </w:r>
    </w:p>
    <w:p w14:paraId="3B562437" w14:textId="77777777" w:rsidR="00740E6A" w:rsidRDefault="00740E6A" w:rsidP="00740E6A">
      <w:pPr>
        <w:rPr>
          <w:rFonts w:ascii="Times New Roman" w:hAnsi="Times New Roman" w:cs="Times New Roman"/>
          <w:sz w:val="32"/>
          <w:szCs w:val="32"/>
        </w:rPr>
      </w:pPr>
      <w:r>
        <w:rPr>
          <w:rFonts w:ascii="Times New Roman" w:hAnsi="Times New Roman" w:cs="Times New Roman"/>
          <w:sz w:val="32"/>
          <w:szCs w:val="32"/>
        </w:rPr>
        <w:t>Module Coordinator: Ian Wills</w:t>
      </w:r>
    </w:p>
    <w:p w14:paraId="72B81C02" w14:textId="77777777" w:rsidR="00740E6A" w:rsidRDefault="00740E6A" w:rsidP="00740E6A">
      <w:pPr>
        <w:rPr>
          <w:rFonts w:ascii="Times New Roman" w:hAnsi="Times New Roman" w:cs="Times New Roman"/>
          <w:sz w:val="32"/>
          <w:szCs w:val="32"/>
        </w:rPr>
      </w:pPr>
      <w:r>
        <w:rPr>
          <w:rFonts w:ascii="Times New Roman" w:hAnsi="Times New Roman" w:cs="Times New Roman"/>
          <w:sz w:val="32"/>
          <w:szCs w:val="32"/>
        </w:rPr>
        <w:t>Marker: Ian Wills</w:t>
      </w:r>
    </w:p>
    <w:p w14:paraId="1C176440" w14:textId="77777777" w:rsidR="00740E6A" w:rsidRDefault="00740E6A" w:rsidP="00740E6A">
      <w:pPr>
        <w:rPr>
          <w:rFonts w:ascii="Times New Roman" w:hAnsi="Times New Roman" w:cs="Times New Roman"/>
          <w:sz w:val="32"/>
          <w:szCs w:val="32"/>
        </w:rPr>
      </w:pPr>
    </w:p>
    <w:p w14:paraId="486DB7E7" w14:textId="77777777" w:rsidR="00740E6A" w:rsidRDefault="00740E6A" w:rsidP="00740E6A">
      <w:pPr>
        <w:rPr>
          <w:rFonts w:ascii="Times New Roman" w:hAnsi="Times New Roman" w:cs="Times New Roman"/>
          <w:sz w:val="32"/>
          <w:szCs w:val="32"/>
        </w:rPr>
      </w:pPr>
    </w:p>
    <w:p w14:paraId="3434EBCA" w14:textId="77777777" w:rsidR="00740E6A" w:rsidRDefault="00740E6A" w:rsidP="00740E6A">
      <w:pPr>
        <w:rPr>
          <w:rFonts w:ascii="Times New Roman" w:hAnsi="Times New Roman" w:cs="Times New Roman"/>
          <w:sz w:val="32"/>
          <w:szCs w:val="32"/>
        </w:rPr>
      </w:pPr>
    </w:p>
    <w:p w14:paraId="6D467A2C" w14:textId="77777777" w:rsidR="00740E6A" w:rsidRDefault="00740E6A" w:rsidP="00740E6A">
      <w:pPr>
        <w:rPr>
          <w:rFonts w:ascii="Times New Roman" w:hAnsi="Times New Roman" w:cs="Times New Roman"/>
          <w:sz w:val="32"/>
          <w:szCs w:val="32"/>
        </w:rPr>
      </w:pPr>
    </w:p>
    <w:p w14:paraId="43C9E95D" w14:textId="77777777" w:rsidR="00740E6A" w:rsidRDefault="00740E6A" w:rsidP="00740E6A">
      <w:pPr>
        <w:rPr>
          <w:rFonts w:ascii="Times New Roman" w:hAnsi="Times New Roman" w:cs="Times New Roman"/>
          <w:sz w:val="32"/>
          <w:szCs w:val="32"/>
        </w:rPr>
      </w:pPr>
    </w:p>
    <w:p w14:paraId="340A6688" w14:textId="77777777" w:rsidR="00740E6A" w:rsidRDefault="00740E6A" w:rsidP="00740E6A">
      <w:pPr>
        <w:rPr>
          <w:rFonts w:ascii="Times New Roman" w:hAnsi="Times New Roman" w:cs="Times New Roman"/>
          <w:sz w:val="32"/>
          <w:szCs w:val="32"/>
        </w:rPr>
      </w:pPr>
    </w:p>
    <w:p w14:paraId="0E0C4FC4" w14:textId="77777777" w:rsidR="00740E6A" w:rsidRDefault="00740E6A" w:rsidP="00740E6A">
      <w:pPr>
        <w:rPr>
          <w:rFonts w:ascii="Times New Roman" w:hAnsi="Times New Roman" w:cs="Times New Roman"/>
          <w:sz w:val="32"/>
          <w:szCs w:val="32"/>
        </w:rPr>
      </w:pPr>
    </w:p>
    <w:p w14:paraId="095CDC50" w14:textId="77777777" w:rsidR="00740E6A" w:rsidRDefault="00740E6A" w:rsidP="00740E6A">
      <w:pPr>
        <w:rPr>
          <w:rFonts w:ascii="Times New Roman" w:hAnsi="Times New Roman" w:cs="Times New Roman"/>
          <w:sz w:val="32"/>
          <w:szCs w:val="32"/>
        </w:rPr>
      </w:pPr>
    </w:p>
    <w:p w14:paraId="4A7C8ED3" w14:textId="463A7056" w:rsidR="00740E6A" w:rsidRDefault="00740E6A" w:rsidP="00740E6A">
      <w:pPr>
        <w:rPr>
          <w:rFonts w:ascii="Times New Roman" w:hAnsi="Times New Roman" w:cs="Times New Roman"/>
          <w:sz w:val="32"/>
          <w:szCs w:val="32"/>
        </w:rPr>
      </w:pPr>
      <w:r>
        <w:rPr>
          <w:rFonts w:ascii="Times New Roman" w:hAnsi="Times New Roman" w:cs="Times New Roman"/>
          <w:sz w:val="32"/>
          <w:szCs w:val="32"/>
        </w:rPr>
        <w:t>Date of submission: 1</w:t>
      </w:r>
      <w:r w:rsidR="00C87196">
        <w:rPr>
          <w:rFonts w:ascii="Times New Roman" w:hAnsi="Times New Roman" w:cs="Times New Roman"/>
          <w:sz w:val="32"/>
          <w:szCs w:val="32"/>
        </w:rPr>
        <w:t>6</w:t>
      </w:r>
      <w:r>
        <w:rPr>
          <w:rFonts w:ascii="Times New Roman" w:hAnsi="Times New Roman" w:cs="Times New Roman"/>
          <w:sz w:val="32"/>
          <w:szCs w:val="32"/>
        </w:rPr>
        <w:t>/</w:t>
      </w:r>
      <w:r w:rsidR="00C87196">
        <w:rPr>
          <w:rFonts w:ascii="Times New Roman" w:hAnsi="Times New Roman" w:cs="Times New Roman"/>
          <w:sz w:val="32"/>
          <w:szCs w:val="32"/>
        </w:rPr>
        <w:t>01</w:t>
      </w:r>
      <w:r>
        <w:rPr>
          <w:rFonts w:ascii="Times New Roman" w:hAnsi="Times New Roman" w:cs="Times New Roman"/>
          <w:sz w:val="32"/>
          <w:szCs w:val="32"/>
        </w:rPr>
        <w:t>/2024</w:t>
      </w:r>
    </w:p>
    <w:p w14:paraId="27802379" w14:textId="581FE75A" w:rsidR="00740E6A" w:rsidRDefault="00740E6A" w:rsidP="00740E6A">
      <w:pPr>
        <w:rPr>
          <w:rFonts w:ascii="Times New Roman" w:hAnsi="Times New Roman" w:cs="Times New Roman"/>
          <w:sz w:val="32"/>
          <w:szCs w:val="32"/>
        </w:rPr>
      </w:pPr>
      <w:r>
        <w:rPr>
          <w:rFonts w:ascii="Times New Roman" w:hAnsi="Times New Roman" w:cs="Times New Roman"/>
          <w:sz w:val="32"/>
          <w:szCs w:val="32"/>
        </w:rPr>
        <w:t>Number of words: 1</w:t>
      </w:r>
      <w:r w:rsidR="00DE3505">
        <w:rPr>
          <w:rFonts w:ascii="Times New Roman" w:hAnsi="Times New Roman" w:cs="Times New Roman"/>
          <w:sz w:val="32"/>
          <w:szCs w:val="32"/>
        </w:rPr>
        <w:t>223</w:t>
      </w:r>
    </w:p>
    <w:p w14:paraId="0BC8F774" w14:textId="22BDA3F9" w:rsidR="00A61E2F" w:rsidRDefault="00594260" w:rsidP="00594260">
      <w:pPr>
        <w:pStyle w:val="Heading1"/>
      </w:pPr>
      <w:r w:rsidRPr="00594260">
        <w:lastRenderedPageBreak/>
        <w:t>Overview</w:t>
      </w:r>
    </w:p>
    <w:p w14:paraId="3CF01084" w14:textId="77777777" w:rsidR="00CA42BB" w:rsidRDefault="00CA42BB" w:rsidP="00CA42BB">
      <w:pPr>
        <w:rPr>
          <w:lang w:eastAsia="en-GB"/>
        </w:rPr>
      </w:pPr>
      <w:r w:rsidRPr="00CA42BB">
        <w:rPr>
          <w:lang w:eastAsia="en-GB"/>
        </w:rPr>
        <w:t xml:space="preserve">A UK company, </w:t>
      </w:r>
      <w:proofErr w:type="spellStart"/>
      <w:r w:rsidRPr="00CA42BB">
        <w:rPr>
          <w:lang w:eastAsia="en-GB"/>
        </w:rPr>
        <w:t>TeleHeart</w:t>
      </w:r>
      <w:proofErr w:type="spellEnd"/>
      <w:r w:rsidRPr="00CA42BB">
        <w:rPr>
          <w:lang w:eastAsia="en-GB"/>
        </w:rPr>
        <w:t xml:space="preserve"> PLC, is due to release a ground-breaking medical device which the</w:t>
      </w:r>
      <w:r>
        <w:rPr>
          <w:lang w:eastAsia="en-GB"/>
        </w:rPr>
        <w:t xml:space="preserve"> </w:t>
      </w:r>
      <w:r w:rsidRPr="00CA42BB">
        <w:rPr>
          <w:lang w:eastAsia="en-GB"/>
        </w:rPr>
        <w:t>government is looking to purchase and</w:t>
      </w:r>
      <w:r>
        <w:rPr>
          <w:lang w:eastAsia="en-GB"/>
        </w:rPr>
        <w:t xml:space="preserve"> </w:t>
      </w:r>
      <w:r w:rsidRPr="00CA42BB">
        <w:rPr>
          <w:lang w:eastAsia="en-GB"/>
        </w:rPr>
        <w:t xml:space="preserve">immediately deploy </w:t>
      </w:r>
      <w:proofErr w:type="gramStart"/>
      <w:r w:rsidRPr="00CA42BB">
        <w:rPr>
          <w:lang w:eastAsia="en-GB"/>
        </w:rPr>
        <w:t>in an effort to</w:t>
      </w:r>
      <w:proofErr w:type="gramEnd"/>
      <w:r w:rsidRPr="00CA42BB">
        <w:rPr>
          <w:lang w:eastAsia="en-GB"/>
        </w:rPr>
        <w:t xml:space="preserve"> save lives during the epidemic that is</w:t>
      </w:r>
      <w:r>
        <w:rPr>
          <w:lang w:eastAsia="en-GB"/>
        </w:rPr>
        <w:t xml:space="preserve"> </w:t>
      </w:r>
      <w:r w:rsidRPr="00CA42BB">
        <w:rPr>
          <w:lang w:eastAsia="en-GB"/>
        </w:rPr>
        <w:t>currently gripping the nation: any delay to the schedule could thus have a</w:t>
      </w:r>
      <w:r>
        <w:rPr>
          <w:lang w:eastAsia="en-GB"/>
        </w:rPr>
        <w:t xml:space="preserve">  </w:t>
      </w:r>
      <w:r w:rsidRPr="00CA42BB">
        <w:rPr>
          <w:lang w:eastAsia="en-GB"/>
        </w:rPr>
        <w:t xml:space="preserve">significant national impact. </w:t>
      </w:r>
      <w:proofErr w:type="spellStart"/>
      <w:r w:rsidRPr="00CA42BB">
        <w:rPr>
          <w:lang w:eastAsia="en-GB"/>
        </w:rPr>
        <w:t>MediSecurity</w:t>
      </w:r>
      <w:proofErr w:type="spellEnd"/>
      <w:r w:rsidRPr="00CA42BB">
        <w:rPr>
          <w:lang w:eastAsia="en-GB"/>
        </w:rPr>
        <w:t xml:space="preserve"> Ltd., a CHECK Certified penetration</w:t>
      </w:r>
      <w:r>
        <w:rPr>
          <w:lang w:eastAsia="en-GB"/>
        </w:rPr>
        <w:t xml:space="preserve"> </w:t>
      </w:r>
      <w:r w:rsidRPr="00CA42BB">
        <w:rPr>
          <w:lang w:eastAsia="en-GB"/>
        </w:rPr>
        <w:t>testing company, has been tasked with testing the new device and supporting</w:t>
      </w:r>
      <w:r>
        <w:rPr>
          <w:lang w:eastAsia="en-GB"/>
        </w:rPr>
        <w:t xml:space="preserve"> </w:t>
      </w:r>
      <w:r w:rsidRPr="00CA42BB">
        <w:rPr>
          <w:lang w:eastAsia="en-GB"/>
        </w:rPr>
        <w:t xml:space="preserve">infrastructure. </w:t>
      </w:r>
      <w:proofErr w:type="gramStart"/>
      <w:r w:rsidRPr="00CA42BB">
        <w:rPr>
          <w:lang w:eastAsia="en-GB"/>
        </w:rPr>
        <w:t>During the course of</w:t>
      </w:r>
      <w:proofErr w:type="gramEnd"/>
      <w:r>
        <w:rPr>
          <w:lang w:eastAsia="en-GB"/>
        </w:rPr>
        <w:t xml:space="preserve"> </w:t>
      </w:r>
      <w:r w:rsidRPr="00CA42BB">
        <w:rPr>
          <w:lang w:eastAsia="en-GB"/>
        </w:rPr>
        <w:t>this work, one of the penetration testers</w:t>
      </w:r>
      <w:r>
        <w:rPr>
          <w:lang w:eastAsia="en-GB"/>
        </w:rPr>
        <w:t xml:space="preserve"> </w:t>
      </w:r>
      <w:r w:rsidRPr="00CA42BB">
        <w:rPr>
          <w:lang w:eastAsia="en-GB"/>
        </w:rPr>
        <w:t xml:space="preserve">discovers information on </w:t>
      </w:r>
      <w:proofErr w:type="spellStart"/>
      <w:r w:rsidRPr="00CA42BB">
        <w:rPr>
          <w:lang w:eastAsia="en-GB"/>
        </w:rPr>
        <w:t>TeleHeart’s</w:t>
      </w:r>
      <w:proofErr w:type="spellEnd"/>
      <w:r w:rsidRPr="00CA42BB">
        <w:rPr>
          <w:lang w:eastAsia="en-GB"/>
        </w:rPr>
        <w:t xml:space="preserve"> systems that reveal:</w:t>
      </w:r>
    </w:p>
    <w:p w14:paraId="1474C490" w14:textId="637728DA" w:rsidR="00CA42BB" w:rsidRDefault="00CA42BB" w:rsidP="00CA42BB">
      <w:pPr>
        <w:pStyle w:val="ListParagraph"/>
        <w:numPr>
          <w:ilvl w:val="0"/>
          <w:numId w:val="7"/>
        </w:numPr>
        <w:rPr>
          <w:lang w:eastAsia="en-GB"/>
        </w:rPr>
      </w:pPr>
      <w:proofErr w:type="spellStart"/>
      <w:r w:rsidRPr="00CA42BB">
        <w:rPr>
          <w:lang w:eastAsia="en-GB"/>
        </w:rPr>
        <w:t>TeleHeart</w:t>
      </w:r>
      <w:proofErr w:type="spellEnd"/>
      <w:r w:rsidRPr="00CA42BB">
        <w:rPr>
          <w:lang w:eastAsia="en-GB"/>
        </w:rPr>
        <w:t xml:space="preserve"> has paid out substantial sums in ‘hush money’ to suppress</w:t>
      </w:r>
      <w:r>
        <w:rPr>
          <w:lang w:eastAsia="en-GB"/>
        </w:rPr>
        <w:t xml:space="preserve"> </w:t>
      </w:r>
      <w:r w:rsidRPr="00CA42BB">
        <w:rPr>
          <w:lang w:eastAsia="en-GB"/>
        </w:rPr>
        <w:t>disclosure of its negative behaviour of women and ethnic minorities in the</w:t>
      </w:r>
      <w:r>
        <w:rPr>
          <w:lang w:eastAsia="en-GB"/>
        </w:rPr>
        <w:t xml:space="preserve"> </w:t>
      </w:r>
      <w:r w:rsidRPr="00CA42BB">
        <w:rPr>
          <w:lang w:eastAsia="en-GB"/>
        </w:rPr>
        <w:t>workplace.</w:t>
      </w:r>
    </w:p>
    <w:p w14:paraId="2BC141E2" w14:textId="77777777" w:rsidR="00CA42BB" w:rsidRDefault="00CA42BB" w:rsidP="00CA42BB">
      <w:pPr>
        <w:pStyle w:val="ListParagraph"/>
        <w:numPr>
          <w:ilvl w:val="0"/>
          <w:numId w:val="7"/>
        </w:numPr>
        <w:rPr>
          <w:lang w:eastAsia="en-GB"/>
        </w:rPr>
      </w:pPr>
      <w:proofErr w:type="spellStart"/>
      <w:r w:rsidRPr="00CA42BB">
        <w:rPr>
          <w:lang w:eastAsia="en-GB"/>
        </w:rPr>
        <w:t>TeleHeart</w:t>
      </w:r>
      <w:proofErr w:type="spellEnd"/>
      <w:r w:rsidRPr="00CA42BB">
        <w:rPr>
          <w:lang w:eastAsia="en-GB"/>
        </w:rPr>
        <w:t xml:space="preserve"> has not completed a security audit of its supply chain, which</w:t>
      </w:r>
      <w:r>
        <w:rPr>
          <w:lang w:eastAsia="en-GB"/>
        </w:rPr>
        <w:t xml:space="preserve"> </w:t>
      </w:r>
      <w:r w:rsidRPr="00CA42BB">
        <w:rPr>
          <w:lang w:eastAsia="en-GB"/>
        </w:rPr>
        <w:t>includes companies</w:t>
      </w:r>
      <w:r>
        <w:rPr>
          <w:lang w:eastAsia="en-GB"/>
        </w:rPr>
        <w:t xml:space="preserve"> </w:t>
      </w:r>
      <w:r w:rsidRPr="00CA42BB">
        <w:rPr>
          <w:lang w:eastAsia="en-GB"/>
        </w:rPr>
        <w:t>based in the PRC.</w:t>
      </w:r>
    </w:p>
    <w:p w14:paraId="2F4E21E5" w14:textId="77777777" w:rsidR="00CA42BB" w:rsidRDefault="00CA42BB" w:rsidP="00CA42BB">
      <w:pPr>
        <w:pStyle w:val="ListParagraph"/>
        <w:numPr>
          <w:ilvl w:val="0"/>
          <w:numId w:val="7"/>
        </w:numPr>
        <w:rPr>
          <w:lang w:eastAsia="en-GB"/>
        </w:rPr>
      </w:pPr>
      <w:r w:rsidRPr="00CA42BB">
        <w:rPr>
          <w:lang w:eastAsia="en-GB"/>
        </w:rPr>
        <w:t xml:space="preserve">Several members of staff have used </w:t>
      </w:r>
      <w:proofErr w:type="spellStart"/>
      <w:r w:rsidRPr="00CA42BB">
        <w:rPr>
          <w:lang w:eastAsia="en-GB"/>
        </w:rPr>
        <w:t>TeleHeart</w:t>
      </w:r>
      <w:proofErr w:type="spellEnd"/>
      <w:r w:rsidRPr="00CA42BB">
        <w:rPr>
          <w:lang w:eastAsia="en-GB"/>
        </w:rPr>
        <w:t xml:space="preserve"> resources to access online</w:t>
      </w:r>
      <w:r>
        <w:rPr>
          <w:lang w:eastAsia="en-GB"/>
        </w:rPr>
        <w:t xml:space="preserve"> </w:t>
      </w:r>
      <w:r w:rsidRPr="00CA42BB">
        <w:rPr>
          <w:lang w:eastAsia="en-GB"/>
        </w:rPr>
        <w:t>pornography.</w:t>
      </w:r>
    </w:p>
    <w:p w14:paraId="0A5E8C67" w14:textId="43B07746" w:rsidR="00CA42BB" w:rsidRPr="00CA42BB" w:rsidRDefault="00CA42BB" w:rsidP="00CA42BB">
      <w:pPr>
        <w:pStyle w:val="ListParagraph"/>
        <w:numPr>
          <w:ilvl w:val="0"/>
          <w:numId w:val="7"/>
        </w:numPr>
        <w:rPr>
          <w:lang w:eastAsia="en-GB"/>
        </w:rPr>
      </w:pPr>
      <w:proofErr w:type="spellStart"/>
      <w:r w:rsidRPr="00CA42BB">
        <w:rPr>
          <w:lang w:eastAsia="en-GB"/>
        </w:rPr>
        <w:t>TeleHeart</w:t>
      </w:r>
      <w:proofErr w:type="spellEnd"/>
      <w:r w:rsidRPr="00CA42BB">
        <w:rPr>
          <w:lang w:eastAsia="en-GB"/>
        </w:rPr>
        <w:t xml:space="preserve"> recently suffered a ransomware attack and negotiated a bitcoin</w:t>
      </w:r>
      <w:r w:rsidRPr="00CA42BB">
        <w:rPr>
          <w:lang w:eastAsia="en-GB"/>
        </w:rPr>
        <w:br/>
        <w:t>settlement with the Russian criminal gang for the decryption key.</w:t>
      </w:r>
    </w:p>
    <w:p w14:paraId="3E467EC4" w14:textId="68CB14D8" w:rsidR="00594260" w:rsidRDefault="00594260" w:rsidP="00594260">
      <w:pPr>
        <w:pStyle w:val="Heading1"/>
      </w:pPr>
      <w:r w:rsidRPr="00594260">
        <w:t>Key Ethical and Legal Issues</w:t>
      </w:r>
    </w:p>
    <w:p w14:paraId="6801ABDF" w14:textId="51D6CA32" w:rsidR="008E6534" w:rsidRDefault="008E6534" w:rsidP="008E6534">
      <w:pPr>
        <w:pStyle w:val="Heading2"/>
      </w:pPr>
      <w:r>
        <w:t>Suppression of Misconduct reports</w:t>
      </w:r>
    </w:p>
    <w:p w14:paraId="4D4F40E1" w14:textId="61ABC0B5" w:rsidR="00BE0DDE" w:rsidRDefault="00EB624D" w:rsidP="00EB624D">
      <w:pPr>
        <w:pStyle w:val="Heading3"/>
      </w:pPr>
      <w:r>
        <w:t>Workplace Sexual Harassment:</w:t>
      </w:r>
    </w:p>
    <w:p w14:paraId="2FC7303D" w14:textId="215E6B90" w:rsidR="00AC574C" w:rsidRPr="00AC574C" w:rsidRDefault="00AC574C" w:rsidP="00AC574C">
      <w:pPr>
        <w:spacing w:line="240" w:lineRule="auto"/>
        <w:rPr>
          <w:rFonts w:ascii="Times New Roman" w:eastAsia="Times New Roman" w:hAnsi="Times New Roman" w:cs="Times New Roman"/>
          <w:sz w:val="24"/>
          <w:szCs w:val="24"/>
          <w:lang w:eastAsia="en-GB"/>
          <w14:ligatures w14:val="none"/>
        </w:rPr>
      </w:pPr>
      <w:r>
        <w:t xml:space="preserve">“Women are more likely to experience sexual harassment in the workplace than men. </w:t>
      </w:r>
      <w:proofErr w:type="spellStart"/>
      <w:r>
        <w:t>Eurofound</w:t>
      </w:r>
      <w:proofErr w:type="spellEnd"/>
      <w:r>
        <w:t xml:space="preserve"> data suggests that women in Europe are almost three times as likely to be subjected to sexual harassment compared to men </w:t>
      </w:r>
      <w:r w:rsidRPr="00AC574C">
        <w:rPr>
          <w:rFonts w:ascii="Times New Roman" w:eastAsia="Times New Roman" w:hAnsi="Times New Roman" w:cs="Times New Roman"/>
          <w:sz w:val="24"/>
          <w:szCs w:val="24"/>
          <w:lang w:eastAsia="en-GB"/>
          <w14:ligatures w14:val="none"/>
        </w:rPr>
        <w:t>(Trades Union Congress (SHW0031), 2016)</w:t>
      </w:r>
      <w:r w:rsidR="00D91254">
        <w:rPr>
          <w:rFonts w:ascii="Times New Roman" w:eastAsia="Times New Roman" w:hAnsi="Times New Roman" w:cs="Times New Roman"/>
          <w:sz w:val="24"/>
          <w:szCs w:val="24"/>
          <w:lang w:eastAsia="en-GB"/>
          <w14:ligatures w14:val="none"/>
        </w:rPr>
        <w:t>.</w:t>
      </w:r>
      <w:r>
        <w:t>”</w:t>
      </w:r>
    </w:p>
    <w:p w14:paraId="6317D221" w14:textId="34678F21" w:rsidR="00EB624D" w:rsidRDefault="00EB624D" w:rsidP="00EB624D">
      <w:pPr>
        <w:pStyle w:val="Heading3"/>
      </w:pPr>
      <w:r>
        <w:t>Non-Disclosure Agreements (NDAs):</w:t>
      </w:r>
    </w:p>
    <w:p w14:paraId="451DB478" w14:textId="4AD598D7" w:rsidR="00AC574C" w:rsidRPr="00D91254" w:rsidRDefault="00013BF3" w:rsidP="00D91254">
      <w:pPr>
        <w:spacing w:line="240" w:lineRule="auto"/>
        <w:rPr>
          <w:rFonts w:ascii="Times New Roman" w:eastAsia="Times New Roman" w:hAnsi="Times New Roman" w:cs="Times New Roman"/>
          <w:sz w:val="24"/>
          <w:szCs w:val="24"/>
          <w:lang w:eastAsia="en-GB"/>
          <w14:ligatures w14:val="none"/>
        </w:rPr>
      </w:pPr>
      <w:r>
        <w:t>NDAs may be needed in certain cases</w:t>
      </w:r>
      <w:r w:rsidR="00D91254">
        <w:t xml:space="preserve">, such as protecting company trade secrets or intellectual property. However, they should never be used to stop someone from reporting sexual harassment or any type of </w:t>
      </w:r>
      <w:r>
        <w:t>discrimination</w:t>
      </w:r>
      <w:r w:rsidR="00D91254">
        <w:t xml:space="preserve"> </w:t>
      </w:r>
      <w:r w:rsidR="00D91254" w:rsidRPr="00D91254">
        <w:rPr>
          <w:rFonts w:ascii="Times New Roman" w:eastAsia="Times New Roman" w:hAnsi="Times New Roman" w:cs="Times New Roman"/>
          <w:sz w:val="24"/>
          <w:szCs w:val="24"/>
          <w:lang w:eastAsia="en-GB"/>
          <w14:ligatures w14:val="none"/>
        </w:rPr>
        <w:t xml:space="preserve">(Scottish </w:t>
      </w:r>
      <w:r w:rsidR="00D91254">
        <w:rPr>
          <w:rFonts w:ascii="Times New Roman" w:eastAsia="Times New Roman" w:hAnsi="Times New Roman" w:cs="Times New Roman"/>
          <w:sz w:val="24"/>
          <w:szCs w:val="24"/>
          <w:lang w:eastAsia="en-GB"/>
          <w14:ligatures w14:val="none"/>
        </w:rPr>
        <w:t>Women's</w:t>
      </w:r>
      <w:r w:rsidR="00D91254" w:rsidRPr="00D91254">
        <w:rPr>
          <w:rFonts w:ascii="Times New Roman" w:eastAsia="Times New Roman" w:hAnsi="Times New Roman" w:cs="Times New Roman"/>
          <w:sz w:val="24"/>
          <w:szCs w:val="24"/>
          <w:lang w:eastAsia="en-GB"/>
          <w14:ligatures w14:val="none"/>
        </w:rPr>
        <w:t xml:space="preserve"> Rights Centre, 2022)</w:t>
      </w:r>
      <w:r w:rsidR="00D91254">
        <w:t>.</w:t>
      </w:r>
      <w:r>
        <w:t xml:space="preserve"> </w:t>
      </w:r>
    </w:p>
    <w:p w14:paraId="61D39080" w14:textId="166703A6" w:rsidR="00AC574C" w:rsidRDefault="00AC574C" w:rsidP="00AC574C">
      <w:pPr>
        <w:pStyle w:val="Heading3"/>
      </w:pPr>
      <w:r>
        <w:t>Ethical implications:</w:t>
      </w:r>
    </w:p>
    <w:p w14:paraId="46B1E18D" w14:textId="6E2B0DB7" w:rsidR="009E1092" w:rsidRPr="000C0E0B" w:rsidRDefault="000C0E0B" w:rsidP="000C0E0B">
      <w:pPr>
        <w:spacing w:line="240" w:lineRule="auto"/>
        <w:rPr>
          <w:rFonts w:ascii="Times New Roman" w:eastAsia="Times New Roman" w:hAnsi="Times New Roman" w:cs="Times New Roman"/>
          <w:sz w:val="24"/>
          <w:szCs w:val="24"/>
          <w:lang w:eastAsia="en-GB"/>
          <w14:ligatures w14:val="none"/>
        </w:rPr>
      </w:pPr>
      <w:r>
        <w:t xml:space="preserve">Sexual harassment and ethnic discrimination in any workplace are never a good thing or ethical, especially if </w:t>
      </w:r>
      <w:r w:rsidRPr="00CA42BB">
        <w:rPr>
          <w:lang w:eastAsia="en-GB"/>
        </w:rPr>
        <w:t xml:space="preserve">substantial sums in ‘hush money’ </w:t>
      </w:r>
      <w:r>
        <w:rPr>
          <w:lang w:eastAsia="en-GB"/>
        </w:rPr>
        <w:t xml:space="preserve">are </w:t>
      </w:r>
      <w:r>
        <w:t xml:space="preserve">involved. Hush money is a form of bribery, it is used to keep the victims or witnesses quiet about unethical or illegal actions </w:t>
      </w:r>
      <w:r w:rsidRPr="000C0E0B">
        <w:rPr>
          <w:rFonts w:ascii="Times New Roman" w:eastAsia="Times New Roman" w:hAnsi="Times New Roman" w:cs="Times New Roman"/>
          <w:sz w:val="24"/>
          <w:szCs w:val="24"/>
          <w:lang w:eastAsia="en-GB"/>
          <w14:ligatures w14:val="none"/>
        </w:rPr>
        <w:t>(Brent Coon &amp; Associates, 2018)</w:t>
      </w:r>
      <w:r>
        <w:t xml:space="preserve">. </w:t>
      </w:r>
    </w:p>
    <w:p w14:paraId="2456BD4D" w14:textId="7F58174C" w:rsidR="00AC574C" w:rsidRDefault="00AC574C" w:rsidP="00AC574C">
      <w:pPr>
        <w:pStyle w:val="Heading3"/>
      </w:pPr>
      <w:r>
        <w:t>Legal considerations:</w:t>
      </w:r>
    </w:p>
    <w:p w14:paraId="35649001" w14:textId="0DD10114" w:rsidR="009E1092" w:rsidRDefault="00DD3386" w:rsidP="00DD3386">
      <w:pPr>
        <w:spacing w:line="240" w:lineRule="auto"/>
      </w:pPr>
      <w:r>
        <w:t>In the UK</w:t>
      </w:r>
      <w:r w:rsidR="000C2DFA">
        <w:t>, the Equality Act 2010 legally protects people from discrimination in the workplace and wider society (Gov.uk, 2013). It defines protected characteristics such as age, race, sex, sexual orientation, disability, religion/belief, gender reassignment, marriage,</w:t>
      </w:r>
      <w:r>
        <w:t xml:space="preserve"> and civil partnership </w:t>
      </w:r>
      <w:r w:rsidRPr="00DD3386">
        <w:rPr>
          <w:rFonts w:ascii="Times New Roman" w:eastAsia="Times New Roman" w:hAnsi="Times New Roman" w:cs="Times New Roman"/>
          <w:sz w:val="24"/>
          <w:szCs w:val="24"/>
          <w:lang w:eastAsia="en-GB"/>
          <w14:ligatures w14:val="none"/>
        </w:rPr>
        <w:t>(ACAS, 2024)</w:t>
      </w:r>
      <w:r>
        <w:t>.</w:t>
      </w:r>
    </w:p>
    <w:p w14:paraId="0F079647" w14:textId="77777777" w:rsidR="009E746F" w:rsidRDefault="009E746F" w:rsidP="00DD3386">
      <w:pPr>
        <w:spacing w:line="240" w:lineRule="auto"/>
      </w:pPr>
    </w:p>
    <w:p w14:paraId="3B2B7E5C" w14:textId="77777777" w:rsidR="009E746F" w:rsidRPr="00DD3386" w:rsidRDefault="009E746F" w:rsidP="00DD3386">
      <w:pPr>
        <w:spacing w:line="240" w:lineRule="auto"/>
        <w:rPr>
          <w:rFonts w:ascii="Times New Roman" w:eastAsia="Times New Roman" w:hAnsi="Times New Roman" w:cs="Times New Roman"/>
          <w:sz w:val="24"/>
          <w:szCs w:val="24"/>
          <w:lang w:eastAsia="en-GB"/>
          <w14:ligatures w14:val="none"/>
        </w:rPr>
      </w:pPr>
    </w:p>
    <w:p w14:paraId="790F0855" w14:textId="0E9B576E" w:rsidR="009E746F" w:rsidRDefault="008E6534" w:rsidP="009E746F">
      <w:pPr>
        <w:pStyle w:val="Heading2"/>
      </w:pPr>
      <w:r>
        <w:lastRenderedPageBreak/>
        <w:t>Supply chain security oversight</w:t>
      </w:r>
    </w:p>
    <w:p w14:paraId="6E5AE7C5" w14:textId="6A392E70" w:rsidR="00A965E5" w:rsidRPr="00A965E5" w:rsidRDefault="00A965E5" w:rsidP="00A965E5">
      <w:pPr>
        <w:spacing w:line="240" w:lineRule="auto"/>
        <w:rPr>
          <w:rFonts w:ascii="Times New Roman" w:eastAsia="Times New Roman" w:hAnsi="Times New Roman" w:cs="Times New Roman"/>
          <w:sz w:val="24"/>
          <w:szCs w:val="24"/>
          <w:lang w:eastAsia="en-GB"/>
          <w14:ligatures w14:val="none"/>
        </w:rPr>
      </w:pPr>
      <w:r>
        <w:t xml:space="preserve">Supply chain security ensures that the external vendors, suppliers, logistics, and transportation risks are minimal. This is so the business operations run smoothly and securely. Secure supply chains would be able to identify, analyse and mitigate the risks brought by using third-party organisations </w:t>
      </w:r>
      <w:r w:rsidRPr="00A965E5">
        <w:rPr>
          <w:rFonts w:ascii="Times New Roman" w:eastAsia="Times New Roman" w:hAnsi="Times New Roman" w:cs="Times New Roman"/>
          <w:sz w:val="24"/>
          <w:szCs w:val="24"/>
          <w:lang w:eastAsia="en-GB"/>
          <w14:ligatures w14:val="none"/>
        </w:rPr>
        <w:t>(Stuts, 2023)</w:t>
      </w:r>
      <w:r>
        <w:t>.</w:t>
      </w:r>
    </w:p>
    <w:p w14:paraId="734C85BF" w14:textId="1BF54522" w:rsidR="005575CD" w:rsidRDefault="005575CD" w:rsidP="005575CD">
      <w:pPr>
        <w:pStyle w:val="Heading3"/>
      </w:pPr>
      <w:r>
        <w:t>Security risks:</w:t>
      </w:r>
    </w:p>
    <w:p w14:paraId="624132FB" w14:textId="3A1E53A3" w:rsidR="009E746F" w:rsidRDefault="00FC59F9" w:rsidP="00B93818">
      <w:pPr>
        <w:spacing w:line="240" w:lineRule="auto"/>
      </w:pPr>
      <w:r>
        <w:t>There are many risks to not properly auditing supply chain security, especially People's Republic of China (PRC) based businesses</w:t>
      </w:r>
      <w:r w:rsidR="00B93818">
        <w:t xml:space="preserve"> </w:t>
      </w:r>
      <w:r w:rsidR="00B93818" w:rsidRPr="00B93818">
        <w:rPr>
          <w:rFonts w:ascii="Times New Roman" w:eastAsia="Times New Roman" w:hAnsi="Times New Roman" w:cs="Times New Roman"/>
          <w:sz w:val="24"/>
          <w:szCs w:val="24"/>
          <w:lang w:eastAsia="en-GB"/>
          <w14:ligatures w14:val="none"/>
        </w:rPr>
        <w:t>(GOV.UK, 2023)</w:t>
      </w:r>
      <w:r w:rsidR="001450F6">
        <w:t xml:space="preserve">. There are a lot more challenges </w:t>
      </w:r>
      <w:r w:rsidR="00A46734">
        <w:t>in</w:t>
      </w:r>
      <w:r w:rsidR="001450F6">
        <w:t xml:space="preserve"> achieving a secure supply chain audit in China</w:t>
      </w:r>
      <w:r w:rsidR="0067205F">
        <w:t>, including the divide between social and environmental concerns, lack of awareness, and voluntary standards</w:t>
      </w:r>
      <w:r w:rsidR="001425B0">
        <w:t xml:space="preserve"> </w:t>
      </w:r>
      <w:r w:rsidR="001425B0" w:rsidRPr="001425B0">
        <w:rPr>
          <w:rFonts w:ascii="Times New Roman" w:eastAsia="Times New Roman" w:hAnsi="Times New Roman" w:cs="Times New Roman"/>
          <w:sz w:val="24"/>
          <w:szCs w:val="24"/>
          <w:lang w:eastAsia="en-GB"/>
          <w14:ligatures w14:val="none"/>
        </w:rPr>
        <w:t>(LeBaron and Lister, 2016)</w:t>
      </w:r>
      <w:r w:rsidR="0067205F">
        <w:t>.</w:t>
      </w:r>
    </w:p>
    <w:p w14:paraId="7295DC9E" w14:textId="559C3A3A" w:rsidR="001425B0" w:rsidRPr="00B93818" w:rsidRDefault="00190CC2" w:rsidP="00B93818">
      <w:pPr>
        <w:spacing w:line="240" w:lineRule="auto"/>
        <w:rPr>
          <w:rFonts w:ascii="Times New Roman" w:eastAsia="Times New Roman" w:hAnsi="Times New Roman" w:cs="Times New Roman"/>
          <w:sz w:val="24"/>
          <w:szCs w:val="24"/>
          <w:lang w:eastAsia="en-GB"/>
          <w14:ligatures w14:val="none"/>
        </w:rPr>
      </w:pPr>
      <w:r>
        <w:t xml:space="preserve">Many Chinese companies are not aware of the </w:t>
      </w:r>
      <w:r w:rsidRPr="00190CC2">
        <w:t xml:space="preserve">Ministry of Commerce-linked Chamber for </w:t>
      </w:r>
      <w:r>
        <w:t>Mineral Traders</w:t>
      </w:r>
      <w:r w:rsidRPr="00190CC2">
        <w:t xml:space="preserve"> </w:t>
      </w:r>
      <w:r>
        <w:t>(CCCMC) guidelines</w:t>
      </w:r>
      <w:r w:rsidR="00C15E92">
        <w:t xml:space="preserve">. This makes even fewer businesses know the worth of supply chain audits, standards in China are currently voluntary. This means they have very few incentives to carry out supply chain audits </w:t>
      </w:r>
      <w:r w:rsidR="00C15E92" w:rsidRPr="00C15E92">
        <w:rPr>
          <w:rFonts w:ascii="Times New Roman" w:eastAsia="Times New Roman" w:hAnsi="Times New Roman" w:cs="Times New Roman"/>
          <w:sz w:val="24"/>
          <w:szCs w:val="24"/>
          <w:lang w:eastAsia="en-GB"/>
          <w14:ligatures w14:val="none"/>
        </w:rPr>
        <w:t>(Parsons, 2017)</w:t>
      </w:r>
      <w:r w:rsidR="00C15E92">
        <w:t>.</w:t>
      </w:r>
    </w:p>
    <w:p w14:paraId="0E0B1CA5" w14:textId="5B569539" w:rsidR="005575CD" w:rsidRDefault="005575CD" w:rsidP="005575CD">
      <w:pPr>
        <w:pStyle w:val="Heading3"/>
      </w:pPr>
      <w:r>
        <w:t>Legal considerations:</w:t>
      </w:r>
    </w:p>
    <w:p w14:paraId="1716166D" w14:textId="07F0FC53" w:rsidR="00AF66BE" w:rsidRPr="00C16B55" w:rsidRDefault="00AF66BE" w:rsidP="00C16B55">
      <w:pPr>
        <w:spacing w:line="240" w:lineRule="auto"/>
        <w:rPr>
          <w:rFonts w:ascii="Times New Roman" w:eastAsia="Times New Roman" w:hAnsi="Times New Roman" w:cs="Times New Roman"/>
          <w:sz w:val="24"/>
          <w:szCs w:val="24"/>
          <w:lang w:eastAsia="en-GB"/>
          <w14:ligatures w14:val="none"/>
        </w:rPr>
      </w:pPr>
      <w:r>
        <w:t>In the UK companies are required to have the proper security measures in place for personal data throughout the supply chain. The Data Protection Act 2018</w:t>
      </w:r>
      <w:r w:rsidR="00B25C80">
        <w:t xml:space="preserve"> and General Data Protection Regulation (GDPR) would then be breached resulting in lawsuits and large fines for the company</w:t>
      </w:r>
      <w:r w:rsidR="00C16B55">
        <w:t xml:space="preserve"> </w:t>
      </w:r>
      <w:r w:rsidR="00C16B55" w:rsidRPr="00C16B55">
        <w:rPr>
          <w:rFonts w:ascii="Times New Roman" w:eastAsia="Times New Roman" w:hAnsi="Times New Roman" w:cs="Times New Roman"/>
          <w:sz w:val="24"/>
          <w:szCs w:val="24"/>
          <w:lang w:eastAsia="en-GB"/>
          <w14:ligatures w14:val="none"/>
        </w:rPr>
        <w:t>(NCSC, 2019)</w:t>
      </w:r>
      <w:r w:rsidR="00B25C80">
        <w:t>.</w:t>
      </w:r>
    </w:p>
    <w:p w14:paraId="5B4625B6" w14:textId="24A9CFF8" w:rsidR="008E6534" w:rsidRDefault="008E6534" w:rsidP="008E6534">
      <w:pPr>
        <w:pStyle w:val="Heading2"/>
      </w:pPr>
      <w:r>
        <w:t xml:space="preserve">Inappropriate use of company resources </w:t>
      </w:r>
      <w:r w:rsidR="00DB6170">
        <w:t>to view porn</w:t>
      </w:r>
    </w:p>
    <w:p w14:paraId="6DF74F4E" w14:textId="355300B3" w:rsidR="005575CD" w:rsidRDefault="005575CD" w:rsidP="005575CD">
      <w:pPr>
        <w:pStyle w:val="Heading3"/>
      </w:pPr>
      <w:r>
        <w:t>Implications:</w:t>
      </w:r>
    </w:p>
    <w:p w14:paraId="06A93D3A" w14:textId="40702D6E" w:rsidR="00280C28" w:rsidRPr="00565856" w:rsidRDefault="00DB6170" w:rsidP="00A416A6">
      <w:pPr>
        <w:spacing w:line="240" w:lineRule="auto"/>
      </w:pPr>
      <w:r>
        <w:t xml:space="preserve">The usage of </w:t>
      </w:r>
      <w:proofErr w:type="spellStart"/>
      <w:r>
        <w:t>TeleHeart’s</w:t>
      </w:r>
      <w:proofErr w:type="spellEnd"/>
      <w:r>
        <w:t xml:space="preserve"> services and networks to view pornography would not only violate the company's policies but also create the potential for security breaches such as malware and ransomware. The continued usage of their network to access porn on </w:t>
      </w:r>
      <w:proofErr w:type="spellStart"/>
      <w:r>
        <w:t>TeleHeart’s</w:t>
      </w:r>
      <w:proofErr w:type="spellEnd"/>
      <w:r>
        <w:t xml:space="preserve"> network can lead to a toxic work environment </w:t>
      </w:r>
      <w:r w:rsidR="00A416A6">
        <w:t xml:space="preserve">among staff, damage their reputation, and lead to legal liabilities </w:t>
      </w:r>
      <w:r w:rsidR="00A416A6" w:rsidRPr="00A416A6">
        <w:rPr>
          <w:rFonts w:ascii="Times New Roman" w:eastAsia="Times New Roman" w:hAnsi="Times New Roman" w:cs="Times New Roman"/>
          <w:sz w:val="24"/>
          <w:szCs w:val="24"/>
          <w:lang w:eastAsia="en-GB"/>
          <w14:ligatures w14:val="none"/>
        </w:rPr>
        <w:t>(J. Hanson, 2005)</w:t>
      </w:r>
      <w:r w:rsidR="00A416A6">
        <w:t>.</w:t>
      </w:r>
    </w:p>
    <w:p w14:paraId="7FF481B5" w14:textId="4513D0F9" w:rsidR="005575CD" w:rsidRDefault="005575CD" w:rsidP="005575CD">
      <w:pPr>
        <w:pStyle w:val="Heading3"/>
      </w:pPr>
      <w:r>
        <w:t>Legal considerations:</w:t>
      </w:r>
    </w:p>
    <w:p w14:paraId="7265A4CC" w14:textId="5F27CBA2" w:rsidR="00565856" w:rsidRDefault="00565856" w:rsidP="00330682">
      <w:pPr>
        <w:spacing w:line="240" w:lineRule="auto"/>
      </w:pPr>
      <w:r>
        <w:t>Here in the UK, it is illegal to possess or distribute certain extreme porn videos under the Obscene Publications Act of 1959. A few possible offences</w:t>
      </w:r>
      <w:r w:rsidR="0013269F">
        <w:t xml:space="preserve"> include any</w:t>
      </w:r>
      <w:r>
        <w:t xml:space="preserve"> </w:t>
      </w:r>
      <w:r w:rsidR="00330682">
        <w:t xml:space="preserve">use of </w:t>
      </w:r>
      <w:r>
        <w:t xml:space="preserve">indecent images </w:t>
      </w:r>
      <w:r w:rsidR="00330682">
        <w:t>or pseudo-images of kids</w:t>
      </w:r>
      <w:r w:rsidR="0013269F">
        <w:t>,</w:t>
      </w:r>
      <w:r w:rsidR="00330682">
        <w:t xml:space="preserve"> sharing private sexual images without consent</w:t>
      </w:r>
      <w:r w:rsidR="0013269F">
        <w:t xml:space="preserve">, and possession of extreme pornographic images (gore, non-consent, bestiality and endangering of life) </w:t>
      </w:r>
      <w:r w:rsidR="00330682" w:rsidRPr="00330682">
        <w:rPr>
          <w:rFonts w:ascii="Times New Roman" w:eastAsia="Times New Roman" w:hAnsi="Times New Roman" w:cs="Times New Roman"/>
          <w:sz w:val="24"/>
          <w:szCs w:val="24"/>
          <w:lang w:eastAsia="en-GB"/>
          <w14:ligatures w14:val="none"/>
        </w:rPr>
        <w:t>(Crown Prosecution Service, 2019)</w:t>
      </w:r>
      <w:r w:rsidR="00330682">
        <w:t>.</w:t>
      </w:r>
    </w:p>
    <w:p w14:paraId="29BF54E1" w14:textId="13EB58D4" w:rsidR="003D0579" w:rsidRPr="003D0579" w:rsidRDefault="0013269F" w:rsidP="003D0579">
      <w:pPr>
        <w:spacing w:line="240" w:lineRule="auto"/>
        <w:rPr>
          <w:rFonts w:ascii="Times New Roman" w:eastAsia="Times New Roman" w:hAnsi="Times New Roman" w:cs="Times New Roman"/>
          <w:sz w:val="24"/>
          <w:szCs w:val="24"/>
          <w:lang w:eastAsia="en-GB"/>
          <w14:ligatures w14:val="none"/>
        </w:rPr>
      </w:pPr>
      <w:r>
        <w:t xml:space="preserve">If </w:t>
      </w:r>
      <w:proofErr w:type="spellStart"/>
      <w:r>
        <w:t>TeleHeart’s</w:t>
      </w:r>
      <w:proofErr w:type="spellEnd"/>
      <w:r>
        <w:t xml:space="preserve"> services have been used by employees to view extreme porn even by mistake could make them liable, especially if they don’t take disciplinary or legal actions against the staff members</w:t>
      </w:r>
      <w:r w:rsidR="00283C5A">
        <w:t xml:space="preserve"> </w:t>
      </w:r>
      <w:r w:rsidR="00CB622B">
        <w:t>viewing</w:t>
      </w:r>
      <w:r w:rsidR="00283C5A">
        <w:t xml:space="preserve"> NSFW </w:t>
      </w:r>
      <w:r w:rsidR="00CB622B">
        <w:t>content</w:t>
      </w:r>
      <w:r>
        <w:t>.</w:t>
      </w:r>
      <w:r w:rsidR="00207958">
        <w:t xml:space="preserve"> However, </w:t>
      </w:r>
      <w:proofErr w:type="spellStart"/>
      <w:r w:rsidR="00207958">
        <w:t>TeleHeart</w:t>
      </w:r>
      <w:proofErr w:type="spellEnd"/>
      <w:r w:rsidR="00207958">
        <w:t xml:space="preserve"> should have all explicit sites filtered and blocked from users and staff on their networks. This won’t stop someone who wants to access porn sites as web filters can be circumvented but at least it will mitigate most staff from viewing that content </w:t>
      </w:r>
      <w:r w:rsidR="00207958" w:rsidRPr="00207958">
        <w:rPr>
          <w:rFonts w:ascii="Times New Roman" w:eastAsia="Times New Roman" w:hAnsi="Times New Roman" w:cs="Times New Roman"/>
          <w:sz w:val="24"/>
          <w:szCs w:val="24"/>
          <w:lang w:eastAsia="en-GB"/>
          <w14:ligatures w14:val="none"/>
        </w:rPr>
        <w:t>(Cloudflare, 2024)</w:t>
      </w:r>
      <w:r w:rsidR="00207958">
        <w:t>.</w:t>
      </w:r>
    </w:p>
    <w:p w14:paraId="08D52F7C" w14:textId="2C27F4E9" w:rsidR="00207958" w:rsidRPr="00207958" w:rsidRDefault="008E6534" w:rsidP="003D0579">
      <w:pPr>
        <w:pStyle w:val="Heading2"/>
      </w:pPr>
      <w:r>
        <w:lastRenderedPageBreak/>
        <w:t>Ransomware incident</w:t>
      </w:r>
    </w:p>
    <w:p w14:paraId="78F70672" w14:textId="53C9A03A" w:rsidR="005575CD" w:rsidRDefault="005575CD" w:rsidP="005575CD">
      <w:pPr>
        <w:pStyle w:val="Heading3"/>
      </w:pPr>
      <w:r>
        <w:t>Ethical</w:t>
      </w:r>
      <w:r w:rsidR="003D0579">
        <w:t xml:space="preserve"> and legal</w:t>
      </w:r>
      <w:r>
        <w:t xml:space="preserve"> concerns:</w:t>
      </w:r>
    </w:p>
    <w:p w14:paraId="7D12430F" w14:textId="3D499500" w:rsidR="00207958" w:rsidRDefault="00B400D2" w:rsidP="00913729">
      <w:pPr>
        <w:spacing w:line="240" w:lineRule="auto"/>
      </w:pPr>
      <w:r>
        <w:t xml:space="preserve">There are many factors and ethical concerns in paying the ransom for ransomware attacks, in </w:t>
      </w:r>
      <w:proofErr w:type="spellStart"/>
      <w:r>
        <w:t>TeleHeart’s</w:t>
      </w:r>
      <w:proofErr w:type="spellEnd"/>
      <w:r>
        <w:t xml:space="preserve"> case they settled it using a cryptocurrency transaction on the bitcoin (BTC) blockchain to a Russian cybercrime group</w:t>
      </w:r>
      <w:r w:rsidR="00E53224">
        <w:t xml:space="preserve"> potentially a state-sponsored advanced persistent threat (APT)</w:t>
      </w:r>
      <w:r>
        <w:t xml:space="preserve">. </w:t>
      </w:r>
      <w:proofErr w:type="spellStart"/>
      <w:r w:rsidR="00913729">
        <w:t>TeleHeart</w:t>
      </w:r>
      <w:proofErr w:type="spellEnd"/>
      <w:r w:rsidR="00913729">
        <w:t xml:space="preserve"> chose to pay the ransom, which isn’t advisable,</w:t>
      </w:r>
      <w:r w:rsidR="00E53224">
        <w:t xml:space="preserve"> they may have settled</w:t>
      </w:r>
      <w:r w:rsidR="00913729">
        <w:t xml:space="preserve"> because no</w:t>
      </w:r>
      <w:r>
        <w:t xml:space="preserve"> </w:t>
      </w:r>
      <w:r w:rsidR="00913729">
        <w:t>backups have been made,</w:t>
      </w:r>
      <w:r w:rsidR="00D6637E">
        <w:t xml:space="preserve"> payment of ransom </w:t>
      </w:r>
      <w:r w:rsidR="00E53224">
        <w:t xml:space="preserve">may </w:t>
      </w:r>
      <w:r w:rsidR="00913729">
        <w:t>lower the downtime of systems, insurance coverage, external pressure,</w:t>
      </w:r>
      <w:r w:rsidR="00D6637E">
        <w:t xml:space="preserve"> and</w:t>
      </w:r>
      <w:r w:rsidR="00913729">
        <w:t xml:space="preserve"> lack of alternatives</w:t>
      </w:r>
      <w:r w:rsidR="00D6637E">
        <w:t xml:space="preserve"> </w:t>
      </w:r>
      <w:r w:rsidR="00913729" w:rsidRPr="00913729">
        <w:rPr>
          <w:rFonts w:ascii="Times New Roman" w:eastAsia="Times New Roman" w:hAnsi="Times New Roman" w:cs="Times New Roman"/>
          <w:sz w:val="24"/>
          <w:szCs w:val="24"/>
          <w:lang w:eastAsia="en-GB"/>
          <w14:ligatures w14:val="none"/>
        </w:rPr>
        <w:t>(Lipscombe, 2024)</w:t>
      </w:r>
      <w:r w:rsidR="00913729">
        <w:t>.</w:t>
      </w:r>
    </w:p>
    <w:p w14:paraId="5D5244D3" w14:textId="1EA43A14" w:rsidR="00913729" w:rsidRPr="00FA2EF5" w:rsidRDefault="00E80A00" w:rsidP="00913729">
      <w:pPr>
        <w:spacing w:line="240" w:lineRule="auto"/>
        <w:rPr>
          <w:rFonts w:ascii="Times New Roman" w:eastAsia="Times New Roman" w:hAnsi="Times New Roman" w:cs="Times New Roman"/>
          <w:sz w:val="24"/>
          <w:szCs w:val="24"/>
          <w:lang w:eastAsia="en-GB"/>
          <w14:ligatures w14:val="none"/>
        </w:rPr>
      </w:pPr>
      <w:r>
        <w:rPr>
          <w:rFonts w:eastAsia="Times New Roman" w:cs="Times New Roman"/>
          <w:lang w:eastAsia="en-GB"/>
          <w14:ligatures w14:val="none"/>
        </w:rPr>
        <w:t xml:space="preserve">Companies shouldn’t ever pay ransoms because cyber criminals could increase the amount they want, encouraging more future attacks as their demands have been met. Russian cybercrime groups can’t be trusted so there is no guarantee they will give you the decryption key to recover the encrypted data. Cyber insurance rates could go up as the insurance company would view paying the ransom as negligence. </w:t>
      </w:r>
      <w:r w:rsidR="00FA2EF5">
        <w:rPr>
          <w:rFonts w:eastAsia="Times New Roman" w:cs="Times New Roman"/>
          <w:lang w:eastAsia="en-GB"/>
          <w14:ligatures w14:val="none"/>
        </w:rPr>
        <w:t xml:space="preserve">Potential legal implications could affect the business in the future as paying ransom could be seen as an obstruction of justice, violation of international sanctions, anti-money laundering regulations and being complicit </w:t>
      </w:r>
      <w:r w:rsidR="00FA2EF5" w:rsidRPr="00FA2EF5">
        <w:rPr>
          <w:rFonts w:ascii="Times New Roman" w:eastAsia="Times New Roman" w:hAnsi="Times New Roman" w:cs="Times New Roman"/>
          <w:sz w:val="24"/>
          <w:szCs w:val="24"/>
          <w:lang w:eastAsia="en-GB"/>
          <w14:ligatures w14:val="none"/>
        </w:rPr>
        <w:t>(Lipscombe, 2024)</w:t>
      </w:r>
      <w:r w:rsidR="00FA2EF5">
        <w:rPr>
          <w:rFonts w:eastAsia="Times New Roman" w:cs="Times New Roman"/>
          <w:lang w:eastAsia="en-GB"/>
          <w14:ligatures w14:val="none"/>
        </w:rPr>
        <w:t xml:space="preserve">. </w:t>
      </w:r>
    </w:p>
    <w:p w14:paraId="109A7BC7" w14:textId="1AB18314" w:rsidR="00FA2EF5" w:rsidRPr="00FA2EF5" w:rsidRDefault="00FA2EF5" w:rsidP="00FA2EF5">
      <w:pPr>
        <w:spacing w:line="240" w:lineRule="auto"/>
        <w:rPr>
          <w:rFonts w:ascii="Times New Roman" w:eastAsia="Times New Roman" w:hAnsi="Times New Roman" w:cs="Times New Roman"/>
          <w:sz w:val="24"/>
          <w:szCs w:val="24"/>
          <w:lang w:eastAsia="en-GB"/>
          <w14:ligatures w14:val="none"/>
        </w:rPr>
      </w:pPr>
      <w:r>
        <w:rPr>
          <w:rFonts w:eastAsia="Times New Roman" w:cs="Times New Roman"/>
          <w:lang w:eastAsia="en-GB"/>
          <w14:ligatures w14:val="none"/>
        </w:rPr>
        <w:t xml:space="preserve">Not paying is the best way to avoid potential legal troubles and showcase a dedication to ethical practices. Mitigation of cyber threats by using backups, incident response plans, various security measures and regular penetration tests will lower the </w:t>
      </w:r>
      <w:r w:rsidR="00A65B43">
        <w:rPr>
          <w:rFonts w:eastAsia="Times New Roman" w:cs="Times New Roman"/>
          <w:lang w:eastAsia="en-GB"/>
          <w14:ligatures w14:val="none"/>
        </w:rPr>
        <w:t xml:space="preserve">risk </w:t>
      </w:r>
      <w:r>
        <w:rPr>
          <w:rFonts w:eastAsia="Times New Roman" w:cs="Times New Roman"/>
          <w:lang w:eastAsia="en-GB"/>
          <w14:ligatures w14:val="none"/>
        </w:rPr>
        <w:t>of ransomware attack</w:t>
      </w:r>
      <w:r w:rsidR="00A65B43">
        <w:rPr>
          <w:rFonts w:eastAsia="Times New Roman" w:cs="Times New Roman"/>
          <w:lang w:eastAsia="en-GB"/>
          <w14:ligatures w14:val="none"/>
        </w:rPr>
        <w:t>s</w:t>
      </w:r>
      <w:r>
        <w:rPr>
          <w:rFonts w:eastAsia="Times New Roman" w:cs="Times New Roman"/>
          <w:lang w:eastAsia="en-GB"/>
          <w14:ligatures w14:val="none"/>
        </w:rPr>
        <w:t xml:space="preserve"> </w:t>
      </w:r>
      <w:r w:rsidRPr="00FA2EF5">
        <w:rPr>
          <w:rFonts w:ascii="Times New Roman" w:eastAsia="Times New Roman" w:hAnsi="Times New Roman" w:cs="Times New Roman"/>
          <w:sz w:val="24"/>
          <w:szCs w:val="24"/>
          <w:lang w:eastAsia="en-GB"/>
          <w14:ligatures w14:val="none"/>
        </w:rPr>
        <w:t>(Lipscombe, 2024)</w:t>
      </w:r>
      <w:r>
        <w:rPr>
          <w:rFonts w:eastAsia="Times New Roman" w:cs="Times New Roman"/>
          <w:lang w:eastAsia="en-GB"/>
          <w14:ligatures w14:val="none"/>
        </w:rPr>
        <w:t>.</w:t>
      </w:r>
    </w:p>
    <w:p w14:paraId="55AA61BB" w14:textId="1DEFE006" w:rsidR="00594260" w:rsidRDefault="00594260" w:rsidP="00594260">
      <w:pPr>
        <w:pStyle w:val="Heading1"/>
      </w:pPr>
      <w:r w:rsidRPr="00594260">
        <w:t>Professional Responsibilities of the Penetration Tester</w:t>
      </w:r>
    </w:p>
    <w:p w14:paraId="0D8325C2" w14:textId="614D665D" w:rsidR="00840BCB" w:rsidRPr="00840BCB" w:rsidRDefault="00840BCB" w:rsidP="00840BCB">
      <w:pPr>
        <w:spacing w:line="240" w:lineRule="auto"/>
        <w:rPr>
          <w:rFonts w:ascii="Times New Roman" w:eastAsia="Times New Roman" w:hAnsi="Times New Roman" w:cs="Times New Roman"/>
          <w:sz w:val="24"/>
          <w:szCs w:val="24"/>
          <w:lang w:eastAsia="en-GB"/>
          <w14:ligatures w14:val="none"/>
        </w:rPr>
      </w:pPr>
      <w:r>
        <w:t xml:space="preserve">Following ethical and legal standards is a major part of penetration testing, the information revealed by testing of </w:t>
      </w:r>
      <w:proofErr w:type="spellStart"/>
      <w:r>
        <w:t>TeleHeart</w:t>
      </w:r>
      <w:proofErr w:type="spellEnd"/>
      <w:r>
        <w:t xml:space="preserve"> systems showcases unethical also illegal flaws in their business and cybersecurity practices. This penetration test successfully identified potential security vulnerabilities, unethical behaviours, and poor access controls for staff </w:t>
      </w:r>
      <w:r w:rsidRPr="00840BCB">
        <w:rPr>
          <w:rFonts w:ascii="Times New Roman" w:eastAsia="Times New Roman" w:hAnsi="Times New Roman" w:cs="Times New Roman"/>
          <w:sz w:val="24"/>
          <w:szCs w:val="24"/>
          <w:lang w:eastAsia="en-GB"/>
          <w14:ligatures w14:val="none"/>
        </w:rPr>
        <w:t>(Gillam, 2023)</w:t>
      </w:r>
      <w:r>
        <w:t>.</w:t>
      </w:r>
    </w:p>
    <w:p w14:paraId="7573C8ED" w14:textId="1BDFBC35" w:rsidR="005575CD" w:rsidRDefault="005575CD" w:rsidP="005575CD">
      <w:pPr>
        <w:pStyle w:val="Heading2"/>
      </w:pPr>
      <w:r>
        <w:t>Recommended actions:</w:t>
      </w:r>
    </w:p>
    <w:p w14:paraId="7743B6FC" w14:textId="1330FC9E" w:rsidR="004D1C5E" w:rsidRPr="0038097C" w:rsidRDefault="004E0978" w:rsidP="0038097C">
      <w:pPr>
        <w:spacing w:line="240" w:lineRule="auto"/>
        <w:rPr>
          <w:rFonts w:ascii="Times New Roman" w:eastAsia="Times New Roman" w:hAnsi="Times New Roman" w:cs="Times New Roman"/>
          <w:sz w:val="24"/>
          <w:szCs w:val="24"/>
          <w:lang w:eastAsia="en-GB"/>
          <w14:ligatures w14:val="none"/>
        </w:rPr>
      </w:pPr>
      <w:r>
        <w:t>Internal reporting</w:t>
      </w:r>
      <w:r w:rsidR="001E18B0">
        <w:t xml:space="preserve"> – This requires documents to be recorded as </w:t>
      </w:r>
      <w:r w:rsidR="00F02184">
        <w:t>clear</w:t>
      </w:r>
      <w:r w:rsidR="0038097C">
        <w:t>, unmodified</w:t>
      </w:r>
      <w:r w:rsidR="001423E3">
        <w:t>, and detailed evidence so they are</w:t>
      </w:r>
      <w:r w:rsidR="0038097C">
        <w:t xml:space="preserve"> credible. In the case of </w:t>
      </w:r>
      <w:proofErr w:type="spellStart"/>
      <w:r w:rsidR="0038097C">
        <w:t>TeleHeart</w:t>
      </w:r>
      <w:proofErr w:type="spellEnd"/>
      <w:r w:rsidR="0038097C">
        <w:t xml:space="preserve">, the misconduct by staff accessing porn sites and paying large sums of hush money to hide sexual and ethnic discriminatory behaviour would need to be reported to </w:t>
      </w:r>
      <w:proofErr w:type="spellStart"/>
      <w:r w:rsidR="0038097C">
        <w:t>MediSecurity</w:t>
      </w:r>
      <w:proofErr w:type="spellEnd"/>
      <w:r w:rsidR="0038097C">
        <w:t xml:space="preserve"> so they can contact the relevant authorities</w:t>
      </w:r>
      <w:r w:rsidR="00E36A81">
        <w:t xml:space="preserve"> depending on the severity of </w:t>
      </w:r>
      <w:r w:rsidR="002C2E2F">
        <w:t xml:space="preserve">the </w:t>
      </w:r>
      <w:r w:rsidR="00E36A81">
        <w:t>misconduct</w:t>
      </w:r>
      <w:r w:rsidR="0038097C">
        <w:t xml:space="preserve"> </w:t>
      </w:r>
      <w:r w:rsidR="0038097C" w:rsidRPr="0038097C">
        <w:rPr>
          <w:rFonts w:ascii="Times New Roman" w:eastAsia="Times New Roman" w:hAnsi="Times New Roman" w:cs="Times New Roman"/>
          <w:sz w:val="24"/>
          <w:szCs w:val="24"/>
          <w:lang w:eastAsia="en-GB"/>
          <w14:ligatures w14:val="none"/>
        </w:rPr>
        <w:t>(Odom, 2024)</w:t>
      </w:r>
      <w:r w:rsidR="0038097C">
        <w:t>.</w:t>
      </w:r>
    </w:p>
    <w:p w14:paraId="1913D765" w14:textId="4C1A35FF" w:rsidR="004E0978" w:rsidRPr="00B408E5" w:rsidRDefault="004E0978" w:rsidP="00B408E5">
      <w:pPr>
        <w:spacing w:line="240" w:lineRule="auto"/>
        <w:rPr>
          <w:rFonts w:ascii="Times New Roman" w:eastAsia="Times New Roman" w:hAnsi="Times New Roman" w:cs="Times New Roman"/>
          <w:sz w:val="24"/>
          <w:szCs w:val="24"/>
          <w:lang w:eastAsia="en-GB"/>
          <w14:ligatures w14:val="none"/>
        </w:rPr>
      </w:pPr>
      <w:r>
        <w:t>Whistleblowing</w:t>
      </w:r>
      <w:r w:rsidR="002C2E2F">
        <w:t xml:space="preserve"> – Internal reporting may not always get the misconduct dealt with properly, this is where you could whistle-blow </w:t>
      </w:r>
      <w:r w:rsidR="00B408E5">
        <w:t>the information yourself to external authorities</w:t>
      </w:r>
      <w:r w:rsidR="00471221">
        <w:t xml:space="preserve"> such as NCSC or Equality and Human Rights Commission (EHRC)</w:t>
      </w:r>
      <w:r w:rsidR="00B408E5">
        <w:t>.</w:t>
      </w:r>
      <w:r w:rsidR="002C2E2F">
        <w:t xml:space="preserve"> </w:t>
      </w:r>
      <w:r w:rsidR="00471221">
        <w:t>If</w:t>
      </w:r>
      <w:r w:rsidR="00B408E5">
        <w:t xml:space="preserve"> you share the evidence responsibly as a protected disclosure the Public Interest Disclosure Act 1998 (PIDA) will give you protections from legal repercussions </w:t>
      </w:r>
      <w:r w:rsidR="00B408E5" w:rsidRPr="00B408E5">
        <w:rPr>
          <w:rFonts w:ascii="Times New Roman" w:eastAsia="Times New Roman" w:hAnsi="Times New Roman" w:cs="Times New Roman"/>
          <w:sz w:val="24"/>
          <w:szCs w:val="24"/>
          <w:lang w:eastAsia="en-GB"/>
          <w14:ligatures w14:val="none"/>
        </w:rPr>
        <w:t>(GOV.UK, 2014)</w:t>
      </w:r>
      <w:r w:rsidR="00B408E5">
        <w:t>.</w:t>
      </w:r>
    </w:p>
    <w:p w14:paraId="7E921823" w14:textId="5BC54C1D" w:rsidR="00F1282F" w:rsidRPr="00F1282F" w:rsidRDefault="004E0978" w:rsidP="00F1282F">
      <w:pPr>
        <w:spacing w:line="240" w:lineRule="auto"/>
        <w:rPr>
          <w:rFonts w:ascii="Times New Roman" w:eastAsia="Times New Roman" w:hAnsi="Times New Roman" w:cs="Times New Roman"/>
          <w:sz w:val="24"/>
          <w:szCs w:val="24"/>
          <w:lang w:eastAsia="en-GB"/>
          <w14:ligatures w14:val="none"/>
        </w:rPr>
      </w:pPr>
      <w:r>
        <w:t>Compliance and legal consultation</w:t>
      </w:r>
      <w:r w:rsidR="007C6921">
        <w:t xml:space="preserve"> – </w:t>
      </w:r>
      <w:proofErr w:type="spellStart"/>
      <w:r w:rsidR="007C6921">
        <w:t>TeleHeart</w:t>
      </w:r>
      <w:proofErr w:type="spellEnd"/>
      <w:r w:rsidR="007C6921">
        <w:t xml:space="preserve"> need to seek legal advice</w:t>
      </w:r>
      <w:r w:rsidR="00F1282F">
        <w:t xml:space="preserve"> and disclose issues proactively</w:t>
      </w:r>
      <w:r w:rsidR="007C6921">
        <w:t xml:space="preserve"> so they can minimise the consequences of their misconduct by following regulations and legal standards.</w:t>
      </w:r>
      <w:r w:rsidR="00F1282F">
        <w:t xml:space="preserve"> Ensure compliance with the Data Protection Act 2018 and Equality Act 2010. Report ransomware incidents to NCSC and ICO to comply with data breach notification requirements </w:t>
      </w:r>
      <w:r w:rsidR="00F1282F" w:rsidRPr="00F1282F">
        <w:rPr>
          <w:rFonts w:ascii="Times New Roman" w:eastAsia="Times New Roman" w:hAnsi="Times New Roman" w:cs="Times New Roman"/>
          <w:sz w:val="24"/>
          <w:szCs w:val="24"/>
          <w:lang w:eastAsia="en-GB"/>
          <w14:ligatures w14:val="none"/>
        </w:rPr>
        <w:t>(NCSC, 2024)</w:t>
      </w:r>
      <w:r w:rsidR="00F1282F">
        <w:rPr>
          <w:rFonts w:ascii="Times New Roman" w:eastAsia="Times New Roman" w:hAnsi="Times New Roman" w:cs="Times New Roman"/>
          <w:sz w:val="24"/>
          <w:szCs w:val="24"/>
          <w:lang w:eastAsia="en-GB"/>
          <w14:ligatures w14:val="none"/>
        </w:rPr>
        <w:t>.</w:t>
      </w:r>
    </w:p>
    <w:p w14:paraId="4138ADF4" w14:textId="44BF3B2C" w:rsidR="004E0978" w:rsidRPr="009F728E" w:rsidRDefault="004E0978" w:rsidP="009F728E">
      <w:pPr>
        <w:spacing w:line="240" w:lineRule="auto"/>
        <w:rPr>
          <w:rFonts w:ascii="Times New Roman" w:eastAsia="Times New Roman" w:hAnsi="Times New Roman" w:cs="Times New Roman"/>
          <w:sz w:val="24"/>
          <w:szCs w:val="24"/>
          <w:lang w:eastAsia="en-GB"/>
          <w14:ligatures w14:val="none"/>
        </w:rPr>
      </w:pPr>
      <w:r>
        <w:lastRenderedPageBreak/>
        <w:t>Improve security practices</w:t>
      </w:r>
      <w:r w:rsidR="001E6830">
        <w:t xml:space="preserve"> </w:t>
      </w:r>
      <w:r w:rsidR="009F728E">
        <w:t>–</w:t>
      </w:r>
      <w:r w:rsidR="001E6830">
        <w:t xml:space="preserve"> </w:t>
      </w:r>
      <w:r w:rsidR="009F728E">
        <w:t xml:space="preserve">By conducting supply chain audits, employee training and incident response plans. </w:t>
      </w:r>
      <w:proofErr w:type="spellStart"/>
      <w:r w:rsidR="009F728E">
        <w:t>TeleHeart</w:t>
      </w:r>
      <w:proofErr w:type="spellEnd"/>
      <w:r w:rsidR="009F728E">
        <w:t xml:space="preserve"> can enhance its cybersecurity by keeping to ethical and legal standards </w:t>
      </w:r>
      <w:r w:rsidR="009F728E" w:rsidRPr="009F728E">
        <w:rPr>
          <w:rFonts w:ascii="Times New Roman" w:eastAsia="Times New Roman" w:hAnsi="Times New Roman" w:cs="Times New Roman"/>
          <w:sz w:val="24"/>
          <w:szCs w:val="24"/>
          <w:lang w:eastAsia="en-GB"/>
          <w14:ligatures w14:val="none"/>
        </w:rPr>
        <w:t>(</w:t>
      </w:r>
      <w:proofErr w:type="spellStart"/>
      <w:r w:rsidR="009F728E" w:rsidRPr="009F728E">
        <w:rPr>
          <w:rFonts w:ascii="Times New Roman" w:eastAsia="Times New Roman" w:hAnsi="Times New Roman" w:cs="Times New Roman"/>
          <w:sz w:val="24"/>
          <w:szCs w:val="24"/>
          <w:lang w:eastAsia="en-GB"/>
          <w14:ligatures w14:val="none"/>
        </w:rPr>
        <w:t>ukcybersecuritygroupltd</w:t>
      </w:r>
      <w:proofErr w:type="spellEnd"/>
      <w:r w:rsidR="009F728E" w:rsidRPr="009F728E">
        <w:rPr>
          <w:rFonts w:ascii="Times New Roman" w:eastAsia="Times New Roman" w:hAnsi="Times New Roman" w:cs="Times New Roman"/>
          <w:sz w:val="24"/>
          <w:szCs w:val="24"/>
          <w:lang w:eastAsia="en-GB"/>
          <w14:ligatures w14:val="none"/>
        </w:rPr>
        <w:t>, 2024)</w:t>
      </w:r>
      <w:r w:rsidR="009F728E">
        <w:t xml:space="preserve">. </w:t>
      </w:r>
    </w:p>
    <w:p w14:paraId="5BFBEFE9" w14:textId="5F014E94" w:rsidR="006A467D" w:rsidRDefault="006A467D" w:rsidP="006A467D">
      <w:pPr>
        <w:pStyle w:val="Heading1"/>
      </w:pPr>
      <w:r>
        <w:t>Conclusion</w:t>
      </w:r>
    </w:p>
    <w:p w14:paraId="406BF736" w14:textId="3AA34D60" w:rsidR="001D0C65" w:rsidRDefault="00A0235C" w:rsidP="005978A5">
      <w:pPr>
        <w:spacing w:line="240" w:lineRule="auto"/>
        <w:rPr>
          <w:lang w:eastAsia="en-GB"/>
        </w:rPr>
      </w:pPr>
      <w:proofErr w:type="spellStart"/>
      <w:r>
        <w:t>Tele</w:t>
      </w:r>
      <w:r w:rsidR="004B6362">
        <w:t>Heart</w:t>
      </w:r>
      <w:proofErr w:type="spellEnd"/>
      <w:r w:rsidR="004B6362">
        <w:t xml:space="preserve"> has failed to maintain a robust cybersecurity stance</w:t>
      </w:r>
      <w:r w:rsidR="00C91F70">
        <w:t xml:space="preserve">. The penetration tester who discovered the vulnerabilities and ethical issues was from </w:t>
      </w:r>
      <w:proofErr w:type="spellStart"/>
      <w:r w:rsidR="00C91F70">
        <w:t>MediSecurity</w:t>
      </w:r>
      <w:proofErr w:type="spellEnd"/>
      <w:r w:rsidR="00C91F70">
        <w:t xml:space="preserve"> LTD, an NCSC’s CHECK scheme-certified</w:t>
      </w:r>
      <w:r w:rsidR="0000730D">
        <w:rPr>
          <w:lang w:eastAsia="en-GB"/>
        </w:rPr>
        <w:t xml:space="preserve"> penetration testing company</w:t>
      </w:r>
      <w:r w:rsidR="005978A5">
        <w:rPr>
          <w:lang w:eastAsia="en-GB"/>
        </w:rPr>
        <w:t xml:space="preserve"> </w:t>
      </w:r>
      <w:r w:rsidR="005978A5" w:rsidRPr="005978A5">
        <w:rPr>
          <w:rFonts w:ascii="Times New Roman" w:eastAsia="Times New Roman" w:hAnsi="Times New Roman" w:cs="Times New Roman"/>
          <w:sz w:val="24"/>
          <w:szCs w:val="24"/>
          <w:lang w:eastAsia="en-GB"/>
          <w14:ligatures w14:val="none"/>
        </w:rPr>
        <w:t>(NCSC, 2025)</w:t>
      </w:r>
      <w:r w:rsidR="0000730D">
        <w:rPr>
          <w:lang w:eastAsia="en-GB"/>
        </w:rPr>
        <w:t xml:space="preserve">. What </w:t>
      </w:r>
      <w:proofErr w:type="spellStart"/>
      <w:r w:rsidR="0000730D">
        <w:rPr>
          <w:lang w:eastAsia="en-GB"/>
        </w:rPr>
        <w:t>MediSecurity</w:t>
      </w:r>
      <w:proofErr w:type="spellEnd"/>
      <w:r w:rsidR="0000730D">
        <w:rPr>
          <w:lang w:eastAsia="en-GB"/>
        </w:rPr>
        <w:t xml:space="preserve"> found in</w:t>
      </w:r>
      <w:r w:rsidR="00C91F70">
        <w:rPr>
          <w:lang w:eastAsia="en-GB"/>
        </w:rPr>
        <w:t xml:space="preserve"> </w:t>
      </w:r>
      <w:proofErr w:type="spellStart"/>
      <w:r w:rsidR="00C91F70">
        <w:rPr>
          <w:lang w:eastAsia="en-GB"/>
        </w:rPr>
        <w:t>TeleHeart</w:t>
      </w:r>
      <w:proofErr w:type="spellEnd"/>
      <w:r w:rsidR="0000730D">
        <w:rPr>
          <w:lang w:eastAsia="en-GB"/>
        </w:rPr>
        <w:t xml:space="preserve"> system tests showcases </w:t>
      </w:r>
      <w:r w:rsidR="00C91F70">
        <w:rPr>
          <w:lang w:eastAsia="en-GB"/>
        </w:rPr>
        <w:t xml:space="preserve">the </w:t>
      </w:r>
      <w:r w:rsidR="0000730D">
        <w:rPr>
          <w:lang w:eastAsia="en-GB"/>
        </w:rPr>
        <w:t xml:space="preserve">need to </w:t>
      </w:r>
      <w:r w:rsidR="00C91F70">
        <w:rPr>
          <w:lang w:eastAsia="en-GB"/>
        </w:rPr>
        <w:t xml:space="preserve">immediately improve their legal compliance, supply chain audits, employee training, and cyber threat prevention/mitigation to ensure </w:t>
      </w:r>
      <w:r w:rsidR="005978A5">
        <w:rPr>
          <w:lang w:eastAsia="en-GB"/>
        </w:rPr>
        <w:t xml:space="preserve">ethical and industry standards are </w:t>
      </w:r>
      <w:r w:rsidR="001D0C65">
        <w:rPr>
          <w:lang w:eastAsia="en-GB"/>
        </w:rPr>
        <w:t>adhered to.</w:t>
      </w:r>
    </w:p>
    <w:p w14:paraId="0AFD0B0E" w14:textId="616FD4F8" w:rsidR="00DE3505" w:rsidRDefault="00DE3505" w:rsidP="005978A5">
      <w:pPr>
        <w:spacing w:line="240" w:lineRule="auto"/>
        <w:rPr>
          <w:lang w:eastAsia="en-GB"/>
        </w:rPr>
      </w:pPr>
      <w:r>
        <w:rPr>
          <w:lang w:eastAsia="en-GB"/>
        </w:rPr>
        <w:t xml:space="preserve">Taking accountability and maintaining transparency throughout the way </w:t>
      </w:r>
      <w:proofErr w:type="spellStart"/>
      <w:r>
        <w:rPr>
          <w:lang w:eastAsia="en-GB"/>
        </w:rPr>
        <w:t>TeleHeart</w:t>
      </w:r>
      <w:proofErr w:type="spellEnd"/>
      <w:r>
        <w:rPr>
          <w:lang w:eastAsia="en-GB"/>
        </w:rPr>
        <w:t xml:space="preserve"> conducts business as well as their lack of security is necessary to regain trust with stakeholders and reduce reputation risks. This case study showcases the necessity of investing in proactive cybersecurity practices, ethical leadership, resilience and maintaining public confidence when there’s an active threat.</w:t>
      </w:r>
    </w:p>
    <w:p w14:paraId="2CB3FCBA" w14:textId="77777777" w:rsidR="005B1ED9" w:rsidRPr="00DE3505" w:rsidRDefault="005B1ED9" w:rsidP="005978A5">
      <w:pPr>
        <w:spacing w:line="240" w:lineRule="auto"/>
        <w:rPr>
          <w:lang w:eastAsia="en-GB"/>
        </w:rPr>
      </w:pPr>
    </w:p>
    <w:p w14:paraId="105C3E67" w14:textId="5697A000" w:rsidR="00B42A5F" w:rsidRDefault="006A467D" w:rsidP="00B42A5F">
      <w:pPr>
        <w:pStyle w:val="Heading1"/>
      </w:pPr>
      <w:r>
        <w:t>References</w:t>
      </w:r>
    </w:p>
    <w:p w14:paraId="28ADBDC2" w14:textId="77777777" w:rsidR="00B42A5F" w:rsidRDefault="00B42A5F" w:rsidP="00B42A5F">
      <w:pPr>
        <w:pStyle w:val="NormalWeb"/>
        <w:spacing w:before="0" w:beforeAutospacing="0" w:after="240" w:afterAutospacing="0" w:line="360" w:lineRule="auto"/>
      </w:pPr>
      <w:r>
        <w:t xml:space="preserve">ACAS (2024). </w:t>
      </w:r>
      <w:r>
        <w:rPr>
          <w:i/>
          <w:iCs/>
        </w:rPr>
        <w:t>Discrimination and the Law</w:t>
      </w:r>
      <w:r>
        <w:t>. [online] ACAS. Available at: https://www.acas.org.uk/discrimination-and-the-law [Accessed 4 Jan. 2025].</w:t>
      </w:r>
    </w:p>
    <w:p w14:paraId="2C55831C" w14:textId="77777777" w:rsidR="00B42A5F" w:rsidRDefault="00B42A5F" w:rsidP="00B42A5F">
      <w:pPr>
        <w:pStyle w:val="NormalWeb"/>
        <w:spacing w:before="0" w:beforeAutospacing="0" w:after="240" w:afterAutospacing="0" w:line="360" w:lineRule="auto"/>
      </w:pPr>
      <w:r>
        <w:t xml:space="preserve">Brent Coon &amp; Associates (2018). </w:t>
      </w:r>
      <w:r>
        <w:rPr>
          <w:i/>
          <w:iCs/>
        </w:rPr>
        <w:t>Workplace Sexual Harassment - What if I’m Offered ‘Hush Money’?</w:t>
      </w:r>
      <w:r>
        <w:t xml:space="preserve"> [online] www.bcoonlaw.com. Available at: https://www.bcoonlaw.com/sexual-harassment/sexual-harassment-in-the-workplace-hush-money/ [Accessed 4 Jan. 2025].</w:t>
      </w:r>
    </w:p>
    <w:p w14:paraId="67939586" w14:textId="77777777" w:rsidR="00B42A5F" w:rsidRDefault="00B42A5F" w:rsidP="00B42A5F">
      <w:pPr>
        <w:pStyle w:val="NormalWeb"/>
        <w:spacing w:before="0" w:beforeAutospacing="0" w:after="240" w:afterAutospacing="0" w:line="360" w:lineRule="auto"/>
      </w:pPr>
      <w:r>
        <w:t xml:space="preserve">Cloudflare (2024). </w:t>
      </w:r>
      <w:r>
        <w:rPr>
          <w:i/>
          <w:iCs/>
        </w:rPr>
        <w:t>What is URL filtering? | Web filtering</w:t>
      </w:r>
      <w:r>
        <w:t>. [online] Cloudflare.com. Available at: https://www.cloudflare.com/en-gb/learning/access-management/what-is-url-filtering/ [Accessed 9 Jan. 2025].</w:t>
      </w:r>
    </w:p>
    <w:p w14:paraId="23DC130B" w14:textId="77777777" w:rsidR="00B42A5F" w:rsidRDefault="00B42A5F" w:rsidP="00B42A5F">
      <w:pPr>
        <w:pStyle w:val="NormalWeb"/>
        <w:spacing w:before="0" w:beforeAutospacing="0" w:after="240" w:afterAutospacing="0" w:line="360" w:lineRule="auto"/>
      </w:pPr>
      <w:r>
        <w:t xml:space="preserve">Crown Prosecution Service (2019). </w:t>
      </w:r>
      <w:r>
        <w:rPr>
          <w:i/>
          <w:iCs/>
        </w:rPr>
        <w:t>Obscene Publications | The Crown Prosecution Service</w:t>
      </w:r>
      <w:r>
        <w:t>. [online] Cps.gov.uk. Available at: https://www.cps.gov.uk/legal-guidance/obscene-publications [Accessed 9 Jan. 2025].</w:t>
      </w:r>
    </w:p>
    <w:p w14:paraId="4CD34CE9" w14:textId="77777777" w:rsidR="00B42A5F" w:rsidRDefault="00B42A5F" w:rsidP="00B42A5F">
      <w:pPr>
        <w:pStyle w:val="NormalWeb"/>
        <w:spacing w:before="0" w:beforeAutospacing="0" w:after="240" w:afterAutospacing="0" w:line="360" w:lineRule="auto"/>
      </w:pPr>
      <w:r>
        <w:t xml:space="preserve">Gillam, J. (2023). </w:t>
      </w:r>
      <w:r>
        <w:rPr>
          <w:i/>
          <w:iCs/>
        </w:rPr>
        <w:t>What are the ethical and legal considerations for penetration testing?</w:t>
      </w:r>
      <w:r>
        <w:t xml:space="preserve"> [online] Secure Ideas. Available at: https://www.secureideas.com/knowledge/what-are-the-ethical-and-legal-considerations-for-penetration-testing [Accessed 9 Jan. 2025].</w:t>
      </w:r>
    </w:p>
    <w:p w14:paraId="613A5E29" w14:textId="77777777" w:rsidR="00B42A5F" w:rsidRDefault="00B42A5F" w:rsidP="00B42A5F">
      <w:pPr>
        <w:pStyle w:val="NormalWeb"/>
        <w:spacing w:before="0" w:beforeAutospacing="0" w:after="240" w:afterAutospacing="0" w:line="360" w:lineRule="auto"/>
      </w:pPr>
      <w:r>
        <w:lastRenderedPageBreak/>
        <w:t xml:space="preserve">GOV.UK (2014). </w:t>
      </w:r>
      <w:r>
        <w:rPr>
          <w:i/>
          <w:iCs/>
        </w:rPr>
        <w:t>Whistleblowing and Raising a Concern</w:t>
      </w:r>
      <w:r>
        <w:t>. [online] Available at: https://assets.publishing.service.gov.uk/media/5a7f7987ed915d74e622aaec/Whistleblowing_and_Raising_a_concern.pdf [Accessed 9 Jan. 2025].</w:t>
      </w:r>
    </w:p>
    <w:p w14:paraId="173B2ABB" w14:textId="77777777" w:rsidR="00B42A5F" w:rsidRDefault="00B42A5F" w:rsidP="00B42A5F">
      <w:pPr>
        <w:pStyle w:val="NormalWeb"/>
        <w:spacing w:before="0" w:beforeAutospacing="0" w:after="240" w:afterAutospacing="0" w:line="360" w:lineRule="auto"/>
      </w:pPr>
      <w:r>
        <w:t xml:space="preserve">GOV.UK (2023). </w:t>
      </w:r>
      <w:r>
        <w:rPr>
          <w:i/>
          <w:iCs/>
        </w:rPr>
        <w:t>Overseas Business Risk – China</w:t>
      </w:r>
      <w:r>
        <w:t>. [online] GOV.UK. Available at: https://www.gov.uk/government/publications/overseas-business-risk-china/overseas-business-risk-china [Accessed 7 Jan. 2025].</w:t>
      </w:r>
    </w:p>
    <w:p w14:paraId="53E3079F" w14:textId="77777777" w:rsidR="00B42A5F" w:rsidRDefault="00B42A5F" w:rsidP="00B42A5F">
      <w:pPr>
        <w:pStyle w:val="NormalWeb"/>
        <w:spacing w:before="0" w:beforeAutospacing="0" w:after="240" w:afterAutospacing="0" w:line="360" w:lineRule="auto"/>
      </w:pPr>
      <w:r>
        <w:t xml:space="preserve">Gov.uk (2013). </w:t>
      </w:r>
      <w:r>
        <w:rPr>
          <w:i/>
          <w:iCs/>
        </w:rPr>
        <w:t>Equality Act 2010</w:t>
      </w:r>
      <w:r>
        <w:t>. [online] Gov.Uk. Available at: https://www.gov.uk/guidance/equality-act-2010-guidance [Accessed 4 Jan. 2025].</w:t>
      </w:r>
    </w:p>
    <w:p w14:paraId="47A847BC" w14:textId="77777777" w:rsidR="00B42A5F" w:rsidRDefault="00B42A5F" w:rsidP="00B42A5F">
      <w:pPr>
        <w:pStyle w:val="NormalWeb"/>
        <w:spacing w:before="0" w:beforeAutospacing="0" w:after="240" w:afterAutospacing="0" w:line="360" w:lineRule="auto"/>
      </w:pPr>
      <w:r>
        <w:t xml:space="preserve">J. Hanson, M. (2005). </w:t>
      </w:r>
      <w:r>
        <w:rPr>
          <w:i/>
          <w:iCs/>
        </w:rPr>
        <w:t>Pornography on the Workplace Network</w:t>
      </w:r>
      <w:r>
        <w:t>. [online] GIAC. Available at: https://www.giac.org/paper/gsec/4524/pornography-workplace-network/107648 [Accessed 9 Jan. 2025].</w:t>
      </w:r>
    </w:p>
    <w:p w14:paraId="1DD4E37F" w14:textId="77777777" w:rsidR="00B42A5F" w:rsidRDefault="00B42A5F" w:rsidP="00B42A5F">
      <w:pPr>
        <w:pStyle w:val="NormalWeb"/>
        <w:spacing w:before="0" w:beforeAutospacing="0" w:after="240" w:afterAutospacing="0" w:line="360" w:lineRule="auto"/>
      </w:pPr>
      <w:r>
        <w:t xml:space="preserve">LeBaron, G. and Lister, J. (2016). </w:t>
      </w:r>
      <w:r>
        <w:rPr>
          <w:i/>
          <w:iCs/>
        </w:rPr>
        <w:t>Ethical Audits and the Supply Chains of Global Corporations.</w:t>
      </w:r>
      <w:r>
        <w:t xml:space="preserve"> [online] White Rose Research. </w:t>
      </w:r>
      <w:proofErr w:type="spellStart"/>
      <w:r>
        <w:t>doi:http</w:t>
      </w:r>
      <w:proofErr w:type="spellEnd"/>
      <w:r>
        <w:t>://eprints.whiterose.ac.uk/96303/.</w:t>
      </w:r>
    </w:p>
    <w:p w14:paraId="0B283DB5" w14:textId="77777777" w:rsidR="00B42A5F" w:rsidRDefault="00B42A5F" w:rsidP="00B42A5F">
      <w:pPr>
        <w:pStyle w:val="NormalWeb"/>
        <w:spacing w:before="0" w:beforeAutospacing="0" w:after="240" w:afterAutospacing="0" w:line="360" w:lineRule="auto"/>
      </w:pPr>
      <w:r>
        <w:t xml:space="preserve">Lipscombe, S. (2024). </w:t>
      </w:r>
      <w:r>
        <w:rPr>
          <w:i/>
          <w:iCs/>
        </w:rPr>
        <w:t>The Ethical Dilemma of Ransomware Payments: Should you pay or not</w:t>
      </w:r>
      <w:r>
        <w:t>. [online] Wizard Cyber. Available at: https://wizardcyber.com/the-ethical-dilemma-of-ransomware-payments-should-you-pay-or-not/ [Accessed 9 Jan. 2025].</w:t>
      </w:r>
    </w:p>
    <w:p w14:paraId="21D3EF92" w14:textId="77777777" w:rsidR="00B42A5F" w:rsidRDefault="00B42A5F" w:rsidP="00B42A5F">
      <w:pPr>
        <w:pStyle w:val="NormalWeb"/>
        <w:spacing w:before="0" w:beforeAutospacing="0" w:after="240" w:afterAutospacing="0" w:line="360" w:lineRule="auto"/>
      </w:pPr>
      <w:r>
        <w:t xml:space="preserve">NCSC (2019). </w:t>
      </w:r>
      <w:r>
        <w:rPr>
          <w:i/>
          <w:iCs/>
        </w:rPr>
        <w:t>I. Understand the risks</w:t>
      </w:r>
      <w:r>
        <w:t>. [online] www.ncsc.gov.uk. Available at: https://www.ncsc.gov.uk/collection/supply-chain-security/principles-supply-chain-security/understand-the-risks [Accessed 7 Jan. 2025].</w:t>
      </w:r>
    </w:p>
    <w:p w14:paraId="5A9A6AF6" w14:textId="77777777" w:rsidR="00B42A5F" w:rsidRDefault="00B42A5F" w:rsidP="00B42A5F">
      <w:pPr>
        <w:pStyle w:val="NormalWeb"/>
        <w:spacing w:before="0" w:beforeAutospacing="0" w:after="240" w:afterAutospacing="0" w:line="360" w:lineRule="auto"/>
      </w:pPr>
      <w:r>
        <w:t xml:space="preserve">NCSC (2024). </w:t>
      </w:r>
      <w:r>
        <w:rPr>
          <w:i/>
          <w:iCs/>
        </w:rPr>
        <w:t>Responding to a cyber incident – a guide for CEOs</w:t>
      </w:r>
      <w:r>
        <w:t>. [online] www.ncsc.gov.uk. Available at: https://www.ncsc.gov.uk/guidance/ceos-responding-cyber-incidents [Accessed 9 Jan. 2025].</w:t>
      </w:r>
    </w:p>
    <w:p w14:paraId="71063EAC" w14:textId="77777777" w:rsidR="00B42A5F" w:rsidRDefault="00B42A5F" w:rsidP="00B42A5F">
      <w:pPr>
        <w:pStyle w:val="NormalWeb"/>
        <w:spacing w:before="0" w:beforeAutospacing="0" w:after="240" w:afterAutospacing="0" w:line="360" w:lineRule="auto"/>
      </w:pPr>
      <w:r>
        <w:t xml:space="preserve">NCSC (2025). </w:t>
      </w:r>
      <w:r>
        <w:rPr>
          <w:i/>
          <w:iCs/>
        </w:rPr>
        <w:t>NCSC certification</w:t>
      </w:r>
      <w:r>
        <w:t>. [online] www.ncsc.gov.uk. Available at: https://www.ncsc.gov.uk/section/products-services/ncsc-certification [Accessed 10 Jan. 2025].</w:t>
      </w:r>
    </w:p>
    <w:p w14:paraId="179F4E7D" w14:textId="77777777" w:rsidR="00B42A5F" w:rsidRDefault="00B42A5F" w:rsidP="00B42A5F">
      <w:pPr>
        <w:pStyle w:val="NormalWeb"/>
        <w:spacing w:before="0" w:beforeAutospacing="0" w:after="240" w:afterAutospacing="0" w:line="360" w:lineRule="auto"/>
      </w:pPr>
      <w:r>
        <w:t xml:space="preserve">Odom, C. (2024). </w:t>
      </w:r>
      <w:r>
        <w:rPr>
          <w:i/>
          <w:iCs/>
        </w:rPr>
        <w:t>Essential Elements of a Penetration Testing Report</w:t>
      </w:r>
      <w:r>
        <w:t xml:space="preserve">. [online] </w:t>
      </w:r>
      <w:proofErr w:type="spellStart"/>
      <w:r>
        <w:t>Emagined</w:t>
      </w:r>
      <w:proofErr w:type="spellEnd"/>
      <w:r>
        <w:t>. Available at: https://www.emagined.com/blog/essential-elements-of-a-penetration-testing-report [Accessed 9 Jan. 2025].</w:t>
      </w:r>
    </w:p>
    <w:p w14:paraId="5592CA94" w14:textId="77777777" w:rsidR="00B42A5F" w:rsidRDefault="00B42A5F" w:rsidP="00B42A5F">
      <w:pPr>
        <w:pStyle w:val="NormalWeb"/>
        <w:spacing w:before="0" w:beforeAutospacing="0" w:after="240" w:afterAutospacing="0" w:line="360" w:lineRule="auto"/>
      </w:pPr>
      <w:r>
        <w:lastRenderedPageBreak/>
        <w:t xml:space="preserve">Parsons, L. (2017). </w:t>
      </w:r>
      <w:r>
        <w:rPr>
          <w:i/>
          <w:iCs/>
        </w:rPr>
        <w:t>Responsible mineral supply chain efforts in China: progress and challenges</w:t>
      </w:r>
      <w:r>
        <w:t>. [online] Global Witness. Available at: https://www.globalwitness.org/en/blog/responsible-mineral-supply-chain-efforts-china-progress-and-challenges/ [Accessed 7 Jan. 2025].</w:t>
      </w:r>
    </w:p>
    <w:p w14:paraId="7B72804E" w14:textId="77777777" w:rsidR="00B42A5F" w:rsidRDefault="00B42A5F" w:rsidP="00B42A5F">
      <w:pPr>
        <w:pStyle w:val="NormalWeb"/>
        <w:spacing w:before="0" w:beforeAutospacing="0" w:after="240" w:afterAutospacing="0" w:line="360" w:lineRule="auto"/>
      </w:pPr>
      <w:r>
        <w:t xml:space="preserve">Scottish Women's Rights Centre (2022). </w:t>
      </w:r>
      <w:r>
        <w:rPr>
          <w:i/>
          <w:iCs/>
        </w:rPr>
        <w:t>News/Blog | Non-disclosure agreements (NDAs) in sexual harassment cases</w:t>
      </w:r>
      <w:r>
        <w:t>. [online] Scottish Women’s Rights Centre. Available at: https://www.scottishwomensrightscentre.org.uk/news/news/non-disclosure-agreements-ndas-in-sexual-harassment-cases/ [Accessed 4 Jan. 2025].</w:t>
      </w:r>
    </w:p>
    <w:p w14:paraId="72B129CB" w14:textId="77777777" w:rsidR="00B42A5F" w:rsidRDefault="00B42A5F" w:rsidP="00B42A5F">
      <w:pPr>
        <w:pStyle w:val="NormalWeb"/>
        <w:spacing w:before="0" w:beforeAutospacing="0" w:after="240" w:afterAutospacing="0" w:line="360" w:lineRule="auto"/>
      </w:pPr>
      <w:r>
        <w:t xml:space="preserve">Stuts, J. (2023). </w:t>
      </w:r>
      <w:r>
        <w:rPr>
          <w:i/>
          <w:iCs/>
        </w:rPr>
        <w:t>Supply Chain Security + How to Solve 5 Most Common Risks</w:t>
      </w:r>
      <w:r>
        <w:t>. [online] Drata.com. Available at: https://drata.com/blog/supply-chain-security [Accessed 7 Jan. 2025].</w:t>
      </w:r>
    </w:p>
    <w:p w14:paraId="119D3B86" w14:textId="77777777" w:rsidR="00B42A5F" w:rsidRDefault="00B42A5F" w:rsidP="00B42A5F">
      <w:pPr>
        <w:pStyle w:val="NormalWeb"/>
        <w:spacing w:before="0" w:beforeAutospacing="0" w:after="240" w:afterAutospacing="0" w:line="360" w:lineRule="auto"/>
      </w:pPr>
      <w:r>
        <w:t xml:space="preserve">Trades Union Congress (SHW0031) (2016). </w:t>
      </w:r>
      <w:r>
        <w:rPr>
          <w:i/>
          <w:iCs/>
        </w:rPr>
        <w:t>SHW0031 - Evidence on Sexual harassment in the workplace</w:t>
      </w:r>
      <w:r>
        <w:t>. [online] Parliament.uk. Available at: https://committees.parliament.uk/writtenevidence/88354/html/ [Accessed 4 Jan. 2025].</w:t>
      </w:r>
    </w:p>
    <w:p w14:paraId="58013103" w14:textId="77777777" w:rsidR="00B42A5F" w:rsidRDefault="00B42A5F" w:rsidP="00B42A5F">
      <w:pPr>
        <w:pStyle w:val="NormalWeb"/>
        <w:spacing w:before="0" w:beforeAutospacing="0" w:after="240" w:afterAutospacing="0" w:line="360" w:lineRule="auto"/>
      </w:pPr>
      <w:proofErr w:type="spellStart"/>
      <w:r>
        <w:t>ukcybersecuritygroupltd</w:t>
      </w:r>
      <w:proofErr w:type="spellEnd"/>
      <w:r>
        <w:t xml:space="preserve"> (2024). </w:t>
      </w:r>
      <w:r>
        <w:rPr>
          <w:i/>
          <w:iCs/>
        </w:rPr>
        <w:t>Implementing Best Practices for Supply Chain Security</w:t>
      </w:r>
      <w:r>
        <w:t>. [online] UK Cyber Security Group Ltd. Available at: https://www.ukcybersecurity.co.uk/blog/news-advice/implementing-best-practices-for-supply-chain-security/ [Accessed 9 Jan. 2025].</w:t>
      </w:r>
    </w:p>
    <w:p w14:paraId="2506C11B" w14:textId="77777777" w:rsidR="00B42A5F" w:rsidRPr="00B42A5F" w:rsidRDefault="00B42A5F" w:rsidP="00B42A5F"/>
    <w:sectPr w:rsidR="00B42A5F" w:rsidRPr="00B42A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868DB"/>
    <w:multiLevelType w:val="hybridMultilevel"/>
    <w:tmpl w:val="F3522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4261CF"/>
    <w:multiLevelType w:val="hybridMultilevel"/>
    <w:tmpl w:val="2B1E7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76A42"/>
    <w:multiLevelType w:val="hybridMultilevel"/>
    <w:tmpl w:val="6A6A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61814"/>
    <w:multiLevelType w:val="hybridMultilevel"/>
    <w:tmpl w:val="D36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E3176"/>
    <w:multiLevelType w:val="hybridMultilevel"/>
    <w:tmpl w:val="6120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767DD2"/>
    <w:multiLevelType w:val="hybridMultilevel"/>
    <w:tmpl w:val="4580C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DB3525"/>
    <w:multiLevelType w:val="hybridMultilevel"/>
    <w:tmpl w:val="1E4A8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397796">
    <w:abstractNumId w:val="4"/>
  </w:num>
  <w:num w:numId="2" w16cid:durableId="45766073">
    <w:abstractNumId w:val="6"/>
  </w:num>
  <w:num w:numId="3" w16cid:durableId="1431465742">
    <w:abstractNumId w:val="2"/>
  </w:num>
  <w:num w:numId="4" w16cid:durableId="1651252916">
    <w:abstractNumId w:val="1"/>
  </w:num>
  <w:num w:numId="5" w16cid:durableId="889145682">
    <w:abstractNumId w:val="0"/>
  </w:num>
  <w:num w:numId="6" w16cid:durableId="651562008">
    <w:abstractNumId w:val="3"/>
  </w:num>
  <w:num w:numId="7" w16cid:durableId="456611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0E6A"/>
    <w:rsid w:val="0000730D"/>
    <w:rsid w:val="00013BF3"/>
    <w:rsid w:val="00025F5B"/>
    <w:rsid w:val="00075290"/>
    <w:rsid w:val="0008267B"/>
    <w:rsid w:val="000A3B3A"/>
    <w:rsid w:val="000B1FBD"/>
    <w:rsid w:val="000C0E0B"/>
    <w:rsid w:val="000C2DFA"/>
    <w:rsid w:val="0013269F"/>
    <w:rsid w:val="001423E3"/>
    <w:rsid w:val="001425B0"/>
    <w:rsid w:val="001450F6"/>
    <w:rsid w:val="00182E6B"/>
    <w:rsid w:val="00190CC2"/>
    <w:rsid w:val="001A4164"/>
    <w:rsid w:val="001D0C65"/>
    <w:rsid w:val="001E18B0"/>
    <w:rsid w:val="001E6830"/>
    <w:rsid w:val="00207958"/>
    <w:rsid w:val="00280C28"/>
    <w:rsid w:val="00283C5A"/>
    <w:rsid w:val="002C2E2F"/>
    <w:rsid w:val="00330682"/>
    <w:rsid w:val="00356C45"/>
    <w:rsid w:val="0038097C"/>
    <w:rsid w:val="003D0579"/>
    <w:rsid w:val="004271A2"/>
    <w:rsid w:val="00471221"/>
    <w:rsid w:val="00496446"/>
    <w:rsid w:val="004A7A9B"/>
    <w:rsid w:val="004B6362"/>
    <w:rsid w:val="004D1C5E"/>
    <w:rsid w:val="004E0978"/>
    <w:rsid w:val="00507746"/>
    <w:rsid w:val="005379F9"/>
    <w:rsid w:val="005575CD"/>
    <w:rsid w:val="00565856"/>
    <w:rsid w:val="00594260"/>
    <w:rsid w:val="005978A5"/>
    <w:rsid w:val="005B1ED9"/>
    <w:rsid w:val="005D0221"/>
    <w:rsid w:val="0067205F"/>
    <w:rsid w:val="006A467D"/>
    <w:rsid w:val="006E3206"/>
    <w:rsid w:val="00740E6A"/>
    <w:rsid w:val="00744437"/>
    <w:rsid w:val="007C6921"/>
    <w:rsid w:val="00814A88"/>
    <w:rsid w:val="00840BCB"/>
    <w:rsid w:val="008E6534"/>
    <w:rsid w:val="008F598B"/>
    <w:rsid w:val="008F6A65"/>
    <w:rsid w:val="00913729"/>
    <w:rsid w:val="009921A5"/>
    <w:rsid w:val="009B792D"/>
    <w:rsid w:val="009E1092"/>
    <w:rsid w:val="009E746F"/>
    <w:rsid w:val="009F728E"/>
    <w:rsid w:val="00A0235C"/>
    <w:rsid w:val="00A416A6"/>
    <w:rsid w:val="00A46734"/>
    <w:rsid w:val="00A61E2F"/>
    <w:rsid w:val="00A65B43"/>
    <w:rsid w:val="00A965E5"/>
    <w:rsid w:val="00AC574C"/>
    <w:rsid w:val="00AE3C7D"/>
    <w:rsid w:val="00AF66BE"/>
    <w:rsid w:val="00B25C80"/>
    <w:rsid w:val="00B35EB0"/>
    <w:rsid w:val="00B400D2"/>
    <w:rsid w:val="00B408E5"/>
    <w:rsid w:val="00B40AA7"/>
    <w:rsid w:val="00B42A5F"/>
    <w:rsid w:val="00B93818"/>
    <w:rsid w:val="00BD0A7F"/>
    <w:rsid w:val="00BE0DDE"/>
    <w:rsid w:val="00C15E92"/>
    <w:rsid w:val="00C16B55"/>
    <w:rsid w:val="00C87196"/>
    <w:rsid w:val="00C91F70"/>
    <w:rsid w:val="00CA42BB"/>
    <w:rsid w:val="00CB1D44"/>
    <w:rsid w:val="00CB622B"/>
    <w:rsid w:val="00CB6582"/>
    <w:rsid w:val="00D6637E"/>
    <w:rsid w:val="00D91254"/>
    <w:rsid w:val="00DB0ABD"/>
    <w:rsid w:val="00DB6170"/>
    <w:rsid w:val="00DD3386"/>
    <w:rsid w:val="00DE3505"/>
    <w:rsid w:val="00DF588E"/>
    <w:rsid w:val="00DF748B"/>
    <w:rsid w:val="00E316D7"/>
    <w:rsid w:val="00E36A81"/>
    <w:rsid w:val="00E53224"/>
    <w:rsid w:val="00E80A00"/>
    <w:rsid w:val="00EA6192"/>
    <w:rsid w:val="00EB624D"/>
    <w:rsid w:val="00F02184"/>
    <w:rsid w:val="00F1282F"/>
    <w:rsid w:val="00F806D0"/>
    <w:rsid w:val="00FA2EF5"/>
    <w:rsid w:val="00FA40D0"/>
    <w:rsid w:val="00FC5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0D9BC"/>
  <w15:chartTrackingRefBased/>
  <w15:docId w15:val="{499F4F63-A24A-4C68-9BD3-F05E6ECF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E6A"/>
    <w:pPr>
      <w:spacing w:line="256" w:lineRule="auto"/>
    </w:pPr>
    <w:rPr>
      <w:kern w:val="0"/>
    </w:rPr>
  </w:style>
  <w:style w:type="paragraph" w:styleId="Heading1">
    <w:name w:val="heading 1"/>
    <w:basedOn w:val="Normal"/>
    <w:next w:val="Normal"/>
    <w:link w:val="Heading1Char"/>
    <w:uiPriority w:val="9"/>
    <w:qFormat/>
    <w:rsid w:val="00740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0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0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0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0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E6A"/>
    <w:rPr>
      <w:rFonts w:eastAsiaTheme="majorEastAsia" w:cstheme="majorBidi"/>
      <w:color w:val="272727" w:themeColor="text1" w:themeTint="D8"/>
    </w:rPr>
  </w:style>
  <w:style w:type="paragraph" w:styleId="Title">
    <w:name w:val="Title"/>
    <w:basedOn w:val="Normal"/>
    <w:next w:val="Normal"/>
    <w:link w:val="TitleChar"/>
    <w:uiPriority w:val="10"/>
    <w:qFormat/>
    <w:rsid w:val="00740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E6A"/>
    <w:pPr>
      <w:spacing w:before="160"/>
      <w:jc w:val="center"/>
    </w:pPr>
    <w:rPr>
      <w:i/>
      <w:iCs/>
      <w:color w:val="404040" w:themeColor="text1" w:themeTint="BF"/>
    </w:rPr>
  </w:style>
  <w:style w:type="character" w:customStyle="1" w:styleId="QuoteChar">
    <w:name w:val="Quote Char"/>
    <w:basedOn w:val="DefaultParagraphFont"/>
    <w:link w:val="Quote"/>
    <w:uiPriority w:val="29"/>
    <w:rsid w:val="00740E6A"/>
    <w:rPr>
      <w:i/>
      <w:iCs/>
      <w:color w:val="404040" w:themeColor="text1" w:themeTint="BF"/>
    </w:rPr>
  </w:style>
  <w:style w:type="paragraph" w:styleId="ListParagraph">
    <w:name w:val="List Paragraph"/>
    <w:basedOn w:val="Normal"/>
    <w:uiPriority w:val="34"/>
    <w:qFormat/>
    <w:rsid w:val="00740E6A"/>
    <w:pPr>
      <w:ind w:left="720"/>
      <w:contextualSpacing/>
    </w:pPr>
  </w:style>
  <w:style w:type="character" w:styleId="IntenseEmphasis">
    <w:name w:val="Intense Emphasis"/>
    <w:basedOn w:val="DefaultParagraphFont"/>
    <w:uiPriority w:val="21"/>
    <w:qFormat/>
    <w:rsid w:val="00740E6A"/>
    <w:rPr>
      <w:i/>
      <w:iCs/>
      <w:color w:val="0F4761" w:themeColor="accent1" w:themeShade="BF"/>
    </w:rPr>
  </w:style>
  <w:style w:type="paragraph" w:styleId="IntenseQuote">
    <w:name w:val="Intense Quote"/>
    <w:basedOn w:val="Normal"/>
    <w:next w:val="Normal"/>
    <w:link w:val="IntenseQuoteChar"/>
    <w:uiPriority w:val="30"/>
    <w:qFormat/>
    <w:rsid w:val="00740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E6A"/>
    <w:rPr>
      <w:i/>
      <w:iCs/>
      <w:color w:val="0F4761" w:themeColor="accent1" w:themeShade="BF"/>
    </w:rPr>
  </w:style>
  <w:style w:type="character" w:styleId="IntenseReference">
    <w:name w:val="Intense Reference"/>
    <w:basedOn w:val="DefaultParagraphFont"/>
    <w:uiPriority w:val="32"/>
    <w:qFormat/>
    <w:rsid w:val="00740E6A"/>
    <w:rPr>
      <w:b/>
      <w:bCs/>
      <w:smallCaps/>
      <w:color w:val="0F4761" w:themeColor="accent1" w:themeShade="BF"/>
      <w:spacing w:val="5"/>
    </w:rPr>
  </w:style>
  <w:style w:type="character" w:customStyle="1" w:styleId="markedcontent">
    <w:name w:val="markedcontent"/>
    <w:basedOn w:val="DefaultParagraphFont"/>
    <w:rsid w:val="00CA42BB"/>
  </w:style>
  <w:style w:type="paragraph" w:styleId="NormalWeb">
    <w:name w:val="Normal (Web)"/>
    <w:basedOn w:val="Normal"/>
    <w:uiPriority w:val="99"/>
    <w:semiHidden/>
    <w:unhideWhenUsed/>
    <w:rsid w:val="00B42A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7888">
      <w:bodyDiv w:val="1"/>
      <w:marLeft w:val="0"/>
      <w:marRight w:val="0"/>
      <w:marTop w:val="0"/>
      <w:marBottom w:val="0"/>
      <w:divBdr>
        <w:top w:val="none" w:sz="0" w:space="0" w:color="auto"/>
        <w:left w:val="none" w:sz="0" w:space="0" w:color="auto"/>
        <w:bottom w:val="none" w:sz="0" w:space="0" w:color="auto"/>
        <w:right w:val="none" w:sz="0" w:space="0" w:color="auto"/>
      </w:divBdr>
      <w:divsChild>
        <w:div w:id="1457597858">
          <w:marLeft w:val="0"/>
          <w:marRight w:val="0"/>
          <w:marTop w:val="300"/>
          <w:marBottom w:val="100"/>
          <w:divBdr>
            <w:top w:val="none" w:sz="0" w:space="0" w:color="auto"/>
            <w:left w:val="none" w:sz="0" w:space="0" w:color="auto"/>
            <w:bottom w:val="none" w:sz="0" w:space="0" w:color="auto"/>
            <w:right w:val="none" w:sz="0" w:space="0" w:color="auto"/>
          </w:divBdr>
          <w:divsChild>
            <w:div w:id="830676903">
              <w:marLeft w:val="0"/>
              <w:marRight w:val="0"/>
              <w:marTop w:val="0"/>
              <w:marBottom w:val="0"/>
              <w:divBdr>
                <w:top w:val="single" w:sz="6" w:space="0" w:color="CCCCCC"/>
                <w:left w:val="single" w:sz="6" w:space="0" w:color="CCCCCC"/>
                <w:bottom w:val="single" w:sz="6" w:space="0" w:color="CCCCCC"/>
                <w:right w:val="single" w:sz="6" w:space="0" w:color="CCCCCC"/>
              </w:divBdr>
              <w:divsChild>
                <w:div w:id="5474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157">
          <w:marLeft w:val="0"/>
          <w:marRight w:val="0"/>
          <w:marTop w:val="300"/>
          <w:marBottom w:val="100"/>
          <w:divBdr>
            <w:top w:val="none" w:sz="0" w:space="0" w:color="auto"/>
            <w:left w:val="none" w:sz="0" w:space="0" w:color="auto"/>
            <w:bottom w:val="none" w:sz="0" w:space="0" w:color="auto"/>
            <w:right w:val="none" w:sz="0" w:space="0" w:color="auto"/>
          </w:divBdr>
          <w:divsChild>
            <w:div w:id="1654018597">
              <w:marLeft w:val="0"/>
              <w:marRight w:val="0"/>
              <w:marTop w:val="0"/>
              <w:marBottom w:val="0"/>
              <w:divBdr>
                <w:top w:val="single" w:sz="6" w:space="0" w:color="CCCCCC"/>
                <w:left w:val="single" w:sz="6" w:space="0" w:color="CCCCCC"/>
                <w:bottom w:val="single" w:sz="6" w:space="0" w:color="CCCCCC"/>
                <w:right w:val="single" w:sz="6" w:space="0" w:color="CCCCCC"/>
              </w:divBdr>
              <w:divsChild>
                <w:div w:id="7575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3381">
      <w:bodyDiv w:val="1"/>
      <w:marLeft w:val="0"/>
      <w:marRight w:val="0"/>
      <w:marTop w:val="0"/>
      <w:marBottom w:val="0"/>
      <w:divBdr>
        <w:top w:val="none" w:sz="0" w:space="0" w:color="auto"/>
        <w:left w:val="none" w:sz="0" w:space="0" w:color="auto"/>
        <w:bottom w:val="none" w:sz="0" w:space="0" w:color="auto"/>
        <w:right w:val="none" w:sz="0" w:space="0" w:color="auto"/>
      </w:divBdr>
    </w:div>
    <w:div w:id="134763653">
      <w:bodyDiv w:val="1"/>
      <w:marLeft w:val="0"/>
      <w:marRight w:val="0"/>
      <w:marTop w:val="0"/>
      <w:marBottom w:val="0"/>
      <w:divBdr>
        <w:top w:val="none" w:sz="0" w:space="0" w:color="auto"/>
        <w:left w:val="none" w:sz="0" w:space="0" w:color="auto"/>
        <w:bottom w:val="none" w:sz="0" w:space="0" w:color="auto"/>
        <w:right w:val="none" w:sz="0" w:space="0" w:color="auto"/>
      </w:divBdr>
    </w:div>
    <w:div w:id="190194974">
      <w:bodyDiv w:val="1"/>
      <w:marLeft w:val="0"/>
      <w:marRight w:val="0"/>
      <w:marTop w:val="0"/>
      <w:marBottom w:val="0"/>
      <w:divBdr>
        <w:top w:val="none" w:sz="0" w:space="0" w:color="auto"/>
        <w:left w:val="none" w:sz="0" w:space="0" w:color="auto"/>
        <w:bottom w:val="none" w:sz="0" w:space="0" w:color="auto"/>
        <w:right w:val="none" w:sz="0" w:space="0" w:color="auto"/>
      </w:divBdr>
    </w:div>
    <w:div w:id="269315486">
      <w:bodyDiv w:val="1"/>
      <w:marLeft w:val="0"/>
      <w:marRight w:val="0"/>
      <w:marTop w:val="0"/>
      <w:marBottom w:val="0"/>
      <w:divBdr>
        <w:top w:val="none" w:sz="0" w:space="0" w:color="auto"/>
        <w:left w:val="none" w:sz="0" w:space="0" w:color="auto"/>
        <w:bottom w:val="none" w:sz="0" w:space="0" w:color="auto"/>
        <w:right w:val="none" w:sz="0" w:space="0" w:color="auto"/>
      </w:divBdr>
    </w:div>
    <w:div w:id="314341827">
      <w:bodyDiv w:val="1"/>
      <w:marLeft w:val="0"/>
      <w:marRight w:val="0"/>
      <w:marTop w:val="0"/>
      <w:marBottom w:val="0"/>
      <w:divBdr>
        <w:top w:val="none" w:sz="0" w:space="0" w:color="auto"/>
        <w:left w:val="none" w:sz="0" w:space="0" w:color="auto"/>
        <w:bottom w:val="none" w:sz="0" w:space="0" w:color="auto"/>
        <w:right w:val="none" w:sz="0" w:space="0" w:color="auto"/>
      </w:divBdr>
    </w:div>
    <w:div w:id="319357539">
      <w:bodyDiv w:val="1"/>
      <w:marLeft w:val="0"/>
      <w:marRight w:val="0"/>
      <w:marTop w:val="0"/>
      <w:marBottom w:val="0"/>
      <w:divBdr>
        <w:top w:val="none" w:sz="0" w:space="0" w:color="auto"/>
        <w:left w:val="none" w:sz="0" w:space="0" w:color="auto"/>
        <w:bottom w:val="none" w:sz="0" w:space="0" w:color="auto"/>
        <w:right w:val="none" w:sz="0" w:space="0" w:color="auto"/>
      </w:divBdr>
    </w:div>
    <w:div w:id="394399159">
      <w:bodyDiv w:val="1"/>
      <w:marLeft w:val="0"/>
      <w:marRight w:val="0"/>
      <w:marTop w:val="0"/>
      <w:marBottom w:val="0"/>
      <w:divBdr>
        <w:top w:val="none" w:sz="0" w:space="0" w:color="auto"/>
        <w:left w:val="none" w:sz="0" w:space="0" w:color="auto"/>
        <w:bottom w:val="none" w:sz="0" w:space="0" w:color="auto"/>
        <w:right w:val="none" w:sz="0" w:space="0" w:color="auto"/>
      </w:divBdr>
    </w:div>
    <w:div w:id="605892887">
      <w:bodyDiv w:val="1"/>
      <w:marLeft w:val="0"/>
      <w:marRight w:val="0"/>
      <w:marTop w:val="0"/>
      <w:marBottom w:val="0"/>
      <w:divBdr>
        <w:top w:val="none" w:sz="0" w:space="0" w:color="auto"/>
        <w:left w:val="none" w:sz="0" w:space="0" w:color="auto"/>
        <w:bottom w:val="none" w:sz="0" w:space="0" w:color="auto"/>
        <w:right w:val="none" w:sz="0" w:space="0" w:color="auto"/>
      </w:divBdr>
    </w:div>
    <w:div w:id="703139960">
      <w:bodyDiv w:val="1"/>
      <w:marLeft w:val="0"/>
      <w:marRight w:val="0"/>
      <w:marTop w:val="0"/>
      <w:marBottom w:val="0"/>
      <w:divBdr>
        <w:top w:val="none" w:sz="0" w:space="0" w:color="auto"/>
        <w:left w:val="none" w:sz="0" w:space="0" w:color="auto"/>
        <w:bottom w:val="none" w:sz="0" w:space="0" w:color="auto"/>
        <w:right w:val="none" w:sz="0" w:space="0" w:color="auto"/>
      </w:divBdr>
    </w:div>
    <w:div w:id="851996361">
      <w:bodyDiv w:val="1"/>
      <w:marLeft w:val="0"/>
      <w:marRight w:val="0"/>
      <w:marTop w:val="0"/>
      <w:marBottom w:val="0"/>
      <w:divBdr>
        <w:top w:val="none" w:sz="0" w:space="0" w:color="auto"/>
        <w:left w:val="none" w:sz="0" w:space="0" w:color="auto"/>
        <w:bottom w:val="none" w:sz="0" w:space="0" w:color="auto"/>
        <w:right w:val="none" w:sz="0" w:space="0" w:color="auto"/>
      </w:divBdr>
    </w:div>
    <w:div w:id="865631445">
      <w:bodyDiv w:val="1"/>
      <w:marLeft w:val="0"/>
      <w:marRight w:val="0"/>
      <w:marTop w:val="0"/>
      <w:marBottom w:val="0"/>
      <w:divBdr>
        <w:top w:val="none" w:sz="0" w:space="0" w:color="auto"/>
        <w:left w:val="none" w:sz="0" w:space="0" w:color="auto"/>
        <w:bottom w:val="none" w:sz="0" w:space="0" w:color="auto"/>
        <w:right w:val="none" w:sz="0" w:space="0" w:color="auto"/>
      </w:divBdr>
    </w:div>
    <w:div w:id="929655065">
      <w:bodyDiv w:val="1"/>
      <w:marLeft w:val="0"/>
      <w:marRight w:val="0"/>
      <w:marTop w:val="0"/>
      <w:marBottom w:val="0"/>
      <w:divBdr>
        <w:top w:val="none" w:sz="0" w:space="0" w:color="auto"/>
        <w:left w:val="none" w:sz="0" w:space="0" w:color="auto"/>
        <w:bottom w:val="none" w:sz="0" w:space="0" w:color="auto"/>
        <w:right w:val="none" w:sz="0" w:space="0" w:color="auto"/>
      </w:divBdr>
    </w:div>
    <w:div w:id="963972018">
      <w:bodyDiv w:val="1"/>
      <w:marLeft w:val="0"/>
      <w:marRight w:val="0"/>
      <w:marTop w:val="0"/>
      <w:marBottom w:val="0"/>
      <w:divBdr>
        <w:top w:val="none" w:sz="0" w:space="0" w:color="auto"/>
        <w:left w:val="none" w:sz="0" w:space="0" w:color="auto"/>
        <w:bottom w:val="none" w:sz="0" w:space="0" w:color="auto"/>
        <w:right w:val="none" w:sz="0" w:space="0" w:color="auto"/>
      </w:divBdr>
    </w:div>
    <w:div w:id="1068768835">
      <w:bodyDiv w:val="1"/>
      <w:marLeft w:val="0"/>
      <w:marRight w:val="0"/>
      <w:marTop w:val="0"/>
      <w:marBottom w:val="0"/>
      <w:divBdr>
        <w:top w:val="none" w:sz="0" w:space="0" w:color="auto"/>
        <w:left w:val="none" w:sz="0" w:space="0" w:color="auto"/>
        <w:bottom w:val="none" w:sz="0" w:space="0" w:color="auto"/>
        <w:right w:val="none" w:sz="0" w:space="0" w:color="auto"/>
      </w:divBdr>
    </w:div>
    <w:div w:id="1220168156">
      <w:bodyDiv w:val="1"/>
      <w:marLeft w:val="0"/>
      <w:marRight w:val="0"/>
      <w:marTop w:val="0"/>
      <w:marBottom w:val="0"/>
      <w:divBdr>
        <w:top w:val="none" w:sz="0" w:space="0" w:color="auto"/>
        <w:left w:val="none" w:sz="0" w:space="0" w:color="auto"/>
        <w:bottom w:val="none" w:sz="0" w:space="0" w:color="auto"/>
        <w:right w:val="none" w:sz="0" w:space="0" w:color="auto"/>
      </w:divBdr>
    </w:div>
    <w:div w:id="1272082406">
      <w:bodyDiv w:val="1"/>
      <w:marLeft w:val="0"/>
      <w:marRight w:val="0"/>
      <w:marTop w:val="0"/>
      <w:marBottom w:val="0"/>
      <w:divBdr>
        <w:top w:val="none" w:sz="0" w:space="0" w:color="auto"/>
        <w:left w:val="none" w:sz="0" w:space="0" w:color="auto"/>
        <w:bottom w:val="none" w:sz="0" w:space="0" w:color="auto"/>
        <w:right w:val="none" w:sz="0" w:space="0" w:color="auto"/>
      </w:divBdr>
    </w:div>
    <w:div w:id="1505195921">
      <w:bodyDiv w:val="1"/>
      <w:marLeft w:val="0"/>
      <w:marRight w:val="0"/>
      <w:marTop w:val="0"/>
      <w:marBottom w:val="0"/>
      <w:divBdr>
        <w:top w:val="none" w:sz="0" w:space="0" w:color="auto"/>
        <w:left w:val="none" w:sz="0" w:space="0" w:color="auto"/>
        <w:bottom w:val="none" w:sz="0" w:space="0" w:color="auto"/>
        <w:right w:val="none" w:sz="0" w:space="0" w:color="auto"/>
      </w:divBdr>
    </w:div>
    <w:div w:id="1573849847">
      <w:bodyDiv w:val="1"/>
      <w:marLeft w:val="0"/>
      <w:marRight w:val="0"/>
      <w:marTop w:val="0"/>
      <w:marBottom w:val="0"/>
      <w:divBdr>
        <w:top w:val="none" w:sz="0" w:space="0" w:color="auto"/>
        <w:left w:val="none" w:sz="0" w:space="0" w:color="auto"/>
        <w:bottom w:val="none" w:sz="0" w:space="0" w:color="auto"/>
        <w:right w:val="none" w:sz="0" w:space="0" w:color="auto"/>
      </w:divBdr>
    </w:div>
    <w:div w:id="1851749730">
      <w:bodyDiv w:val="1"/>
      <w:marLeft w:val="0"/>
      <w:marRight w:val="0"/>
      <w:marTop w:val="0"/>
      <w:marBottom w:val="0"/>
      <w:divBdr>
        <w:top w:val="none" w:sz="0" w:space="0" w:color="auto"/>
        <w:left w:val="none" w:sz="0" w:space="0" w:color="auto"/>
        <w:bottom w:val="none" w:sz="0" w:space="0" w:color="auto"/>
        <w:right w:val="none" w:sz="0" w:space="0" w:color="auto"/>
      </w:divBdr>
    </w:div>
    <w:div w:id="1963264853">
      <w:bodyDiv w:val="1"/>
      <w:marLeft w:val="0"/>
      <w:marRight w:val="0"/>
      <w:marTop w:val="0"/>
      <w:marBottom w:val="0"/>
      <w:divBdr>
        <w:top w:val="none" w:sz="0" w:space="0" w:color="auto"/>
        <w:left w:val="none" w:sz="0" w:space="0" w:color="auto"/>
        <w:bottom w:val="none" w:sz="0" w:space="0" w:color="auto"/>
        <w:right w:val="none" w:sz="0" w:space="0" w:color="auto"/>
      </w:divBdr>
    </w:div>
    <w:div w:id="2008511769">
      <w:bodyDiv w:val="1"/>
      <w:marLeft w:val="0"/>
      <w:marRight w:val="0"/>
      <w:marTop w:val="0"/>
      <w:marBottom w:val="0"/>
      <w:divBdr>
        <w:top w:val="none" w:sz="0" w:space="0" w:color="auto"/>
        <w:left w:val="none" w:sz="0" w:space="0" w:color="auto"/>
        <w:bottom w:val="none" w:sz="0" w:space="0" w:color="auto"/>
        <w:right w:val="none" w:sz="0" w:space="0" w:color="auto"/>
      </w:divBdr>
    </w:div>
    <w:div w:id="2041081392">
      <w:bodyDiv w:val="1"/>
      <w:marLeft w:val="0"/>
      <w:marRight w:val="0"/>
      <w:marTop w:val="0"/>
      <w:marBottom w:val="0"/>
      <w:divBdr>
        <w:top w:val="none" w:sz="0" w:space="0" w:color="auto"/>
        <w:left w:val="none" w:sz="0" w:space="0" w:color="auto"/>
        <w:bottom w:val="none" w:sz="0" w:space="0" w:color="auto"/>
        <w:right w:val="none" w:sz="0" w:space="0" w:color="auto"/>
      </w:divBdr>
    </w:div>
    <w:div w:id="2132938563">
      <w:bodyDiv w:val="1"/>
      <w:marLeft w:val="0"/>
      <w:marRight w:val="0"/>
      <w:marTop w:val="0"/>
      <w:marBottom w:val="0"/>
      <w:divBdr>
        <w:top w:val="none" w:sz="0" w:space="0" w:color="auto"/>
        <w:left w:val="none" w:sz="0" w:space="0" w:color="auto"/>
        <w:bottom w:val="none" w:sz="0" w:space="0" w:color="auto"/>
        <w:right w:val="none" w:sz="0" w:space="0" w:color="auto"/>
      </w:divBdr>
      <w:divsChild>
        <w:div w:id="2087071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966</TotalTime>
  <Pages>7</Pages>
  <Words>2042</Words>
  <Characters>11891</Characters>
  <Application>Microsoft Office Word</Application>
  <DocSecurity>0</DocSecurity>
  <Lines>220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COOK</dc:creator>
  <cp:keywords/>
  <dc:description/>
  <cp:lastModifiedBy>ARCHIE COOK</cp:lastModifiedBy>
  <cp:revision>63</cp:revision>
  <dcterms:created xsi:type="dcterms:W3CDTF">2025-01-04T14:42:00Z</dcterms:created>
  <dcterms:modified xsi:type="dcterms:W3CDTF">2025-01-10T09:43:00Z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b90d7d5d-df6e-41f9-a7a7-bdebdce39571</vt:lpwstr>
  </property>
</Properties>
</file>